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4E526" w14:textId="77777777" w:rsidR="00001816" w:rsidRDefault="000018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801E5C" w14:paraId="7E027B47" w14:textId="77777777" w:rsidTr="00801E5C">
        <w:tc>
          <w:tcPr>
            <w:tcW w:w="9628" w:type="dxa"/>
            <w:gridSpan w:val="2"/>
            <w:shd w:val="clear" w:color="auto" w:fill="BFBFBF" w:themeFill="background1" w:themeFillShade="BF"/>
          </w:tcPr>
          <w:p w14:paraId="45DE58D3" w14:textId="77777777" w:rsidR="00801E5C" w:rsidRDefault="00C5284C" w:rsidP="00F86730">
            <w:pPr>
              <w:jc w:val="both"/>
            </w:pPr>
            <w:r>
              <w:rPr>
                <w:b/>
                <w:sz w:val="32"/>
              </w:rPr>
              <w:t>Job Profile</w:t>
            </w:r>
          </w:p>
        </w:tc>
      </w:tr>
      <w:tr w:rsidR="00801E5C" w14:paraId="2EE8BB01" w14:textId="77777777" w:rsidTr="00F86730">
        <w:tc>
          <w:tcPr>
            <w:tcW w:w="2405" w:type="dxa"/>
            <w:shd w:val="clear" w:color="auto" w:fill="D9D9D9" w:themeFill="background1" w:themeFillShade="D9"/>
          </w:tcPr>
          <w:p w14:paraId="404050D3" w14:textId="77777777" w:rsidR="00801E5C" w:rsidRPr="00801E5C" w:rsidRDefault="00F86730" w:rsidP="00801E5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Job Title</w:t>
            </w:r>
          </w:p>
        </w:tc>
        <w:tc>
          <w:tcPr>
            <w:tcW w:w="7223" w:type="dxa"/>
            <w:shd w:val="clear" w:color="auto" w:fill="D9D9D9" w:themeFill="background1" w:themeFillShade="D9"/>
          </w:tcPr>
          <w:p w14:paraId="7E697635" w14:textId="77777777" w:rsidR="00801E5C" w:rsidRPr="00F86730" w:rsidRDefault="006E1CC8" w:rsidP="00801E5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Communication and Fundraising Manager</w:t>
            </w:r>
          </w:p>
        </w:tc>
      </w:tr>
      <w:tr w:rsidR="00F86730" w14:paraId="7466FD4F" w14:textId="77777777" w:rsidTr="00F86730">
        <w:tc>
          <w:tcPr>
            <w:tcW w:w="2405" w:type="dxa"/>
            <w:shd w:val="clear" w:color="auto" w:fill="D9D9D9" w:themeFill="background1" w:themeFillShade="D9"/>
          </w:tcPr>
          <w:p w14:paraId="315AD0A2" w14:textId="77777777" w:rsidR="00F86730" w:rsidRPr="00801E5C" w:rsidRDefault="00F86730" w:rsidP="00F86730">
            <w:pPr>
              <w:rPr>
                <w:b/>
                <w:sz w:val="28"/>
              </w:rPr>
            </w:pPr>
            <w:r w:rsidRPr="00801E5C">
              <w:rPr>
                <w:b/>
                <w:sz w:val="28"/>
              </w:rPr>
              <w:t>Hours per Week</w:t>
            </w:r>
          </w:p>
        </w:tc>
        <w:tc>
          <w:tcPr>
            <w:tcW w:w="7223" w:type="dxa"/>
          </w:tcPr>
          <w:p w14:paraId="0402A455" w14:textId="77777777" w:rsidR="00F86730" w:rsidRDefault="009F187C" w:rsidP="00F86730">
            <w:pPr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  <w:tr w:rsidR="00F86730" w14:paraId="3C92F651" w14:textId="77777777" w:rsidTr="00F86730">
        <w:tc>
          <w:tcPr>
            <w:tcW w:w="2405" w:type="dxa"/>
            <w:shd w:val="clear" w:color="auto" w:fill="D9D9D9" w:themeFill="background1" w:themeFillShade="D9"/>
          </w:tcPr>
          <w:p w14:paraId="2E10B4E3" w14:textId="77777777" w:rsidR="00F86730" w:rsidRPr="00801E5C" w:rsidRDefault="00F86730" w:rsidP="00F86730">
            <w:pPr>
              <w:rPr>
                <w:b/>
                <w:sz w:val="28"/>
              </w:rPr>
            </w:pPr>
            <w:r w:rsidRPr="00801E5C">
              <w:rPr>
                <w:b/>
                <w:sz w:val="28"/>
              </w:rPr>
              <w:t>Salary</w:t>
            </w:r>
          </w:p>
        </w:tc>
        <w:tc>
          <w:tcPr>
            <w:tcW w:w="7223" w:type="dxa"/>
          </w:tcPr>
          <w:p w14:paraId="51F8459A" w14:textId="77777777" w:rsidR="00F86730" w:rsidRPr="00801E5C" w:rsidRDefault="009F187C" w:rsidP="00F86730">
            <w:pPr>
              <w:rPr>
                <w:sz w:val="28"/>
              </w:rPr>
            </w:pPr>
            <w:r>
              <w:rPr>
                <w:sz w:val="28"/>
              </w:rPr>
              <w:t>£</w:t>
            </w:r>
            <w:r w:rsidR="0054701B">
              <w:rPr>
                <w:sz w:val="28"/>
              </w:rPr>
              <w:t>23,354</w:t>
            </w:r>
            <w:r>
              <w:rPr>
                <w:sz w:val="28"/>
              </w:rPr>
              <w:t xml:space="preserve"> - £</w:t>
            </w:r>
            <w:r w:rsidR="00897D14">
              <w:rPr>
                <w:sz w:val="28"/>
              </w:rPr>
              <w:t>27,616</w:t>
            </w:r>
            <w:r w:rsidR="00F86730">
              <w:rPr>
                <w:sz w:val="28"/>
              </w:rPr>
              <w:t xml:space="preserve"> FTE (dependent upon experience)</w:t>
            </w:r>
          </w:p>
        </w:tc>
      </w:tr>
      <w:tr w:rsidR="00F86730" w14:paraId="5314D69D" w14:textId="77777777" w:rsidTr="00F86730">
        <w:tc>
          <w:tcPr>
            <w:tcW w:w="2405" w:type="dxa"/>
            <w:shd w:val="clear" w:color="auto" w:fill="D9D9D9" w:themeFill="background1" w:themeFillShade="D9"/>
          </w:tcPr>
          <w:p w14:paraId="6D00654E" w14:textId="77777777" w:rsidR="00F86730" w:rsidRPr="00801E5C" w:rsidRDefault="00F86730" w:rsidP="00F86730">
            <w:pPr>
              <w:rPr>
                <w:b/>
                <w:sz w:val="28"/>
              </w:rPr>
            </w:pPr>
            <w:r w:rsidRPr="00801E5C">
              <w:rPr>
                <w:b/>
                <w:sz w:val="28"/>
              </w:rPr>
              <w:t>Responsible to</w:t>
            </w:r>
          </w:p>
        </w:tc>
        <w:tc>
          <w:tcPr>
            <w:tcW w:w="7223" w:type="dxa"/>
          </w:tcPr>
          <w:p w14:paraId="433B400C" w14:textId="77777777" w:rsidR="00F86730" w:rsidRPr="00801E5C" w:rsidRDefault="00C90D8D" w:rsidP="00F86730">
            <w:pPr>
              <w:rPr>
                <w:sz w:val="28"/>
              </w:rPr>
            </w:pPr>
            <w:r>
              <w:rPr>
                <w:sz w:val="28"/>
              </w:rPr>
              <w:t>Head of Business Development</w:t>
            </w:r>
          </w:p>
        </w:tc>
      </w:tr>
      <w:tr w:rsidR="00F86730" w14:paraId="3B75686C" w14:textId="77777777" w:rsidTr="00F86730">
        <w:tc>
          <w:tcPr>
            <w:tcW w:w="2405" w:type="dxa"/>
            <w:shd w:val="clear" w:color="auto" w:fill="D9D9D9" w:themeFill="background1" w:themeFillShade="D9"/>
          </w:tcPr>
          <w:p w14:paraId="617A1F19" w14:textId="77777777" w:rsidR="00F86730" w:rsidRPr="00801E5C" w:rsidRDefault="00F86730" w:rsidP="00F86730">
            <w:pPr>
              <w:rPr>
                <w:b/>
                <w:sz w:val="28"/>
              </w:rPr>
            </w:pPr>
            <w:r w:rsidRPr="00801E5C">
              <w:rPr>
                <w:b/>
                <w:sz w:val="28"/>
              </w:rPr>
              <w:t>Responsible for</w:t>
            </w:r>
          </w:p>
        </w:tc>
        <w:tc>
          <w:tcPr>
            <w:tcW w:w="7223" w:type="dxa"/>
          </w:tcPr>
          <w:p w14:paraId="2507E8A9" w14:textId="77777777" w:rsidR="00F86730" w:rsidRPr="00801E5C" w:rsidRDefault="007115B7" w:rsidP="00F86730">
            <w:pPr>
              <w:rPr>
                <w:sz w:val="28"/>
              </w:rPr>
            </w:pPr>
            <w:r>
              <w:rPr>
                <w:sz w:val="28"/>
              </w:rPr>
              <w:t>Volunteers (dependent upon workload)</w:t>
            </w:r>
          </w:p>
        </w:tc>
      </w:tr>
      <w:tr w:rsidR="00F86730" w14:paraId="7F89D318" w14:textId="77777777" w:rsidTr="00F86730">
        <w:tc>
          <w:tcPr>
            <w:tcW w:w="2405" w:type="dxa"/>
            <w:shd w:val="clear" w:color="auto" w:fill="D9D9D9" w:themeFill="background1" w:themeFillShade="D9"/>
          </w:tcPr>
          <w:p w14:paraId="2233C696" w14:textId="77777777" w:rsidR="00F86730" w:rsidRPr="00801E5C" w:rsidRDefault="00F86730" w:rsidP="00F8673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Service/Team</w:t>
            </w:r>
          </w:p>
        </w:tc>
        <w:tc>
          <w:tcPr>
            <w:tcW w:w="7223" w:type="dxa"/>
          </w:tcPr>
          <w:p w14:paraId="375629AE" w14:textId="77777777" w:rsidR="00F86730" w:rsidRDefault="002267D2" w:rsidP="00F86730">
            <w:pPr>
              <w:rPr>
                <w:sz w:val="28"/>
              </w:rPr>
            </w:pPr>
            <w:r>
              <w:rPr>
                <w:sz w:val="28"/>
              </w:rPr>
              <w:t xml:space="preserve">Business Support </w:t>
            </w:r>
            <w:r w:rsidR="0009199B">
              <w:rPr>
                <w:sz w:val="28"/>
              </w:rPr>
              <w:t>and Senior Leadership Team</w:t>
            </w:r>
          </w:p>
        </w:tc>
      </w:tr>
      <w:tr w:rsidR="00F86730" w14:paraId="6ADBE0B1" w14:textId="77777777" w:rsidTr="00F86730">
        <w:tc>
          <w:tcPr>
            <w:tcW w:w="2405" w:type="dxa"/>
            <w:shd w:val="clear" w:color="auto" w:fill="D9D9D9" w:themeFill="background1" w:themeFillShade="D9"/>
          </w:tcPr>
          <w:p w14:paraId="65744C95" w14:textId="77777777" w:rsidR="00F86730" w:rsidRDefault="00F86730" w:rsidP="00F8673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Job Number</w:t>
            </w:r>
          </w:p>
        </w:tc>
        <w:tc>
          <w:tcPr>
            <w:tcW w:w="7223" w:type="dxa"/>
          </w:tcPr>
          <w:p w14:paraId="39AADC8D" w14:textId="77777777" w:rsidR="00F86730" w:rsidRDefault="009F187C" w:rsidP="00F86730">
            <w:pPr>
              <w:rPr>
                <w:sz w:val="28"/>
              </w:rPr>
            </w:pPr>
            <w:r>
              <w:rPr>
                <w:sz w:val="28"/>
              </w:rPr>
              <w:t>GEN</w:t>
            </w:r>
            <w:r w:rsidR="003C66F4">
              <w:rPr>
                <w:sz w:val="28"/>
              </w:rPr>
              <w:t>-</w:t>
            </w:r>
            <w:r w:rsidR="001E1A8D">
              <w:rPr>
                <w:sz w:val="28"/>
              </w:rPr>
              <w:t>HR</w:t>
            </w:r>
            <w:r w:rsidR="003C66F4">
              <w:rPr>
                <w:sz w:val="28"/>
              </w:rPr>
              <w:t>-</w:t>
            </w:r>
            <w:r>
              <w:rPr>
                <w:sz w:val="28"/>
              </w:rPr>
              <w:t>0</w:t>
            </w:r>
            <w:r w:rsidR="00072E7B">
              <w:rPr>
                <w:sz w:val="28"/>
              </w:rPr>
              <w:t>2</w:t>
            </w:r>
            <w:r w:rsidR="00897D14">
              <w:rPr>
                <w:sz w:val="28"/>
              </w:rPr>
              <w:t>5</w:t>
            </w:r>
          </w:p>
        </w:tc>
      </w:tr>
      <w:tr w:rsidR="00F86730" w14:paraId="52D97D8C" w14:textId="77777777" w:rsidTr="00F86730">
        <w:tc>
          <w:tcPr>
            <w:tcW w:w="2405" w:type="dxa"/>
            <w:shd w:val="clear" w:color="auto" w:fill="D9D9D9" w:themeFill="background1" w:themeFillShade="D9"/>
          </w:tcPr>
          <w:p w14:paraId="1047CD7B" w14:textId="77777777" w:rsidR="00F86730" w:rsidRDefault="00F86730" w:rsidP="00F8673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Base/Location</w:t>
            </w:r>
          </w:p>
        </w:tc>
        <w:tc>
          <w:tcPr>
            <w:tcW w:w="7223" w:type="dxa"/>
          </w:tcPr>
          <w:p w14:paraId="2DA29FCE" w14:textId="77777777" w:rsidR="00F86730" w:rsidRDefault="009F187C" w:rsidP="00F86730">
            <w:pPr>
              <w:rPr>
                <w:sz w:val="28"/>
              </w:rPr>
            </w:pPr>
            <w:r>
              <w:rPr>
                <w:sz w:val="28"/>
              </w:rPr>
              <w:t>38 Leicester Road, Loughborough, LE11 2AG</w:t>
            </w:r>
          </w:p>
        </w:tc>
      </w:tr>
    </w:tbl>
    <w:p w14:paraId="7CB24A48" w14:textId="77777777" w:rsidR="00801E5C" w:rsidRDefault="00801E5C" w:rsidP="00801E5C">
      <w:pPr>
        <w:spacing w:after="0"/>
        <w:jc w:val="center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01E5C" w14:paraId="3B16A333" w14:textId="77777777" w:rsidTr="00801E5C">
        <w:tc>
          <w:tcPr>
            <w:tcW w:w="9628" w:type="dxa"/>
            <w:shd w:val="clear" w:color="auto" w:fill="BFBFBF" w:themeFill="background1" w:themeFillShade="BF"/>
          </w:tcPr>
          <w:p w14:paraId="5ED8B7F9" w14:textId="77777777" w:rsidR="00801E5C" w:rsidRDefault="00801E5C" w:rsidP="00F86730">
            <w:pPr>
              <w:jc w:val="both"/>
              <w:rPr>
                <w:sz w:val="24"/>
              </w:rPr>
            </w:pPr>
            <w:r w:rsidRPr="00801E5C">
              <w:rPr>
                <w:b/>
                <w:sz w:val="28"/>
              </w:rPr>
              <w:t>Job Purpose</w:t>
            </w:r>
          </w:p>
        </w:tc>
      </w:tr>
      <w:tr w:rsidR="00801E5C" w14:paraId="303E2749" w14:textId="77777777" w:rsidTr="00801E5C">
        <w:tc>
          <w:tcPr>
            <w:tcW w:w="9628" w:type="dxa"/>
          </w:tcPr>
          <w:p w14:paraId="6E7FA9E6" w14:textId="497A3C95" w:rsidR="00BE3244" w:rsidRDefault="00BE3244" w:rsidP="00C90D8D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BE3244">
              <w:rPr>
                <w:rFonts w:ascii="Calibri" w:hAnsi="Calibri" w:cs="Arial"/>
                <w:color w:val="000000"/>
                <w:sz w:val="24"/>
                <w:szCs w:val="24"/>
              </w:rPr>
              <w:t xml:space="preserve">The </w:t>
            </w:r>
            <w:r w:rsidR="00162884">
              <w:rPr>
                <w:rFonts w:ascii="Calibri" w:hAnsi="Calibri" w:cs="Arial"/>
                <w:color w:val="000000"/>
                <w:sz w:val="24"/>
                <w:szCs w:val="24"/>
              </w:rPr>
              <w:t xml:space="preserve">post </w:t>
            </w:r>
            <w:r w:rsidR="00870B1A">
              <w:rPr>
                <w:rFonts w:ascii="Calibri" w:hAnsi="Calibri" w:cs="Arial"/>
                <w:color w:val="000000"/>
                <w:sz w:val="24"/>
                <w:szCs w:val="24"/>
              </w:rPr>
              <w:t xml:space="preserve">holder </w:t>
            </w:r>
            <w:r w:rsidR="00870B1A" w:rsidRPr="00BE3244">
              <w:rPr>
                <w:rFonts w:ascii="Calibri" w:hAnsi="Calibri" w:cs="Arial"/>
                <w:color w:val="000000"/>
                <w:sz w:val="24"/>
                <w:szCs w:val="24"/>
              </w:rPr>
              <w:t>will</w:t>
            </w:r>
            <w:r w:rsidR="00162884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r w:rsidRPr="00BE3244">
              <w:rPr>
                <w:rFonts w:ascii="Calibri" w:hAnsi="Calibri" w:cs="Arial"/>
                <w:color w:val="000000"/>
                <w:sz w:val="24"/>
                <w:szCs w:val="24"/>
              </w:rPr>
              <w:t>have responsibility for delive</w:t>
            </w:r>
            <w:r w:rsidR="00162884">
              <w:rPr>
                <w:rFonts w:ascii="Calibri" w:hAnsi="Calibri" w:cs="Arial"/>
                <w:color w:val="000000"/>
                <w:sz w:val="24"/>
                <w:szCs w:val="24"/>
              </w:rPr>
              <w:t>ring</w:t>
            </w:r>
            <w:r w:rsidRPr="00BE3244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r w:rsidR="00F215B7">
              <w:rPr>
                <w:rFonts w:ascii="Calibri" w:hAnsi="Calibri" w:cs="Arial"/>
                <w:color w:val="000000"/>
                <w:sz w:val="24"/>
                <w:szCs w:val="24"/>
              </w:rPr>
              <w:t>The Bridge (East Midlands)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r w:rsidRPr="00BE3244">
              <w:rPr>
                <w:rFonts w:ascii="Calibri" w:hAnsi="Calibri" w:cs="Arial"/>
                <w:color w:val="000000"/>
                <w:sz w:val="24"/>
                <w:szCs w:val="24"/>
              </w:rPr>
              <w:t xml:space="preserve">communications </w:t>
            </w:r>
            <w:r w:rsidR="00162884">
              <w:rPr>
                <w:rFonts w:ascii="Calibri" w:hAnsi="Calibri" w:cs="Arial"/>
                <w:color w:val="000000"/>
                <w:sz w:val="24"/>
                <w:szCs w:val="24"/>
              </w:rPr>
              <w:t xml:space="preserve">and fundraising </w:t>
            </w:r>
            <w:r w:rsidRPr="00BE3244">
              <w:rPr>
                <w:rFonts w:ascii="Calibri" w:hAnsi="Calibri" w:cs="Arial"/>
                <w:color w:val="000000"/>
                <w:sz w:val="24"/>
                <w:szCs w:val="24"/>
              </w:rPr>
              <w:t>strateg</w:t>
            </w:r>
            <w:r w:rsidR="00162884">
              <w:rPr>
                <w:rFonts w:ascii="Calibri" w:hAnsi="Calibri" w:cs="Arial"/>
                <w:color w:val="000000"/>
                <w:sz w:val="24"/>
                <w:szCs w:val="24"/>
              </w:rPr>
              <w:t>ies.</w:t>
            </w:r>
            <w:r w:rsidRPr="00BE3244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r w:rsidR="00162884">
              <w:rPr>
                <w:rFonts w:ascii="Calibri" w:hAnsi="Calibri" w:cs="Arial"/>
                <w:color w:val="000000"/>
                <w:sz w:val="24"/>
                <w:szCs w:val="24"/>
              </w:rPr>
              <w:t>The</w:t>
            </w:r>
            <w:r w:rsidR="00283795">
              <w:rPr>
                <w:rFonts w:ascii="Calibri" w:hAnsi="Calibri" w:cs="Arial"/>
                <w:color w:val="000000"/>
                <w:sz w:val="24"/>
                <w:szCs w:val="24"/>
              </w:rPr>
              <w:t>y</w:t>
            </w:r>
            <w:r w:rsidR="00162884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will be </w:t>
            </w:r>
            <w:r w:rsidR="00870B1A">
              <w:rPr>
                <w:rFonts w:ascii="Calibri" w:hAnsi="Calibri" w:cs="Arial"/>
                <w:color w:val="000000"/>
                <w:sz w:val="24"/>
                <w:szCs w:val="24"/>
              </w:rPr>
              <w:t>f</w:t>
            </w:r>
            <w:r w:rsidRPr="00BE3244">
              <w:rPr>
                <w:rFonts w:ascii="Calibri" w:hAnsi="Calibri" w:cs="Arial"/>
                <w:color w:val="000000"/>
                <w:sz w:val="24"/>
                <w:szCs w:val="24"/>
              </w:rPr>
              <w:t>ocus</w:t>
            </w:r>
            <w:r w:rsidR="00162884">
              <w:rPr>
                <w:rFonts w:ascii="Calibri" w:hAnsi="Calibri" w:cs="Arial"/>
                <w:color w:val="000000"/>
                <w:sz w:val="24"/>
                <w:szCs w:val="24"/>
              </w:rPr>
              <w:t>i</w:t>
            </w:r>
            <w:r w:rsidR="00283795">
              <w:rPr>
                <w:rFonts w:ascii="Calibri" w:hAnsi="Calibri" w:cs="Arial"/>
                <w:color w:val="000000"/>
                <w:sz w:val="24"/>
                <w:szCs w:val="24"/>
              </w:rPr>
              <w:t>ng</w:t>
            </w:r>
            <w:r w:rsidRPr="00BE3244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on promoting</w:t>
            </w:r>
            <w:r w:rsidR="00BC2EC1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r w:rsidR="000F3DCA">
              <w:rPr>
                <w:rFonts w:ascii="Calibri" w:hAnsi="Calibri" w:cs="Arial"/>
                <w:color w:val="000000"/>
                <w:sz w:val="24"/>
                <w:szCs w:val="24"/>
              </w:rPr>
              <w:t>the organisation’s vision</w:t>
            </w:r>
            <w:r w:rsidR="00FC0B7A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and mission</w:t>
            </w:r>
            <w:r w:rsidR="000F3DCA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to attract </w:t>
            </w:r>
            <w:r w:rsidR="00283795">
              <w:rPr>
                <w:rFonts w:ascii="Calibri" w:hAnsi="Calibri" w:cs="Arial"/>
                <w:color w:val="000000"/>
                <w:sz w:val="24"/>
                <w:szCs w:val="24"/>
              </w:rPr>
              <w:t xml:space="preserve">new and long-standing </w:t>
            </w:r>
            <w:r w:rsidR="004121BD">
              <w:rPr>
                <w:rFonts w:ascii="Calibri" w:hAnsi="Calibri" w:cs="Arial"/>
                <w:color w:val="000000"/>
                <w:sz w:val="24"/>
                <w:szCs w:val="24"/>
              </w:rPr>
              <w:t>supporters and</w:t>
            </w:r>
            <w:r w:rsidR="00CE7363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r w:rsidR="003B09ED">
              <w:rPr>
                <w:rFonts w:ascii="Calibri" w:hAnsi="Calibri" w:cs="Arial"/>
                <w:color w:val="000000"/>
                <w:sz w:val="24"/>
                <w:szCs w:val="24"/>
              </w:rPr>
              <w:t xml:space="preserve">grow the organisation’s </w:t>
            </w:r>
            <w:r w:rsidRPr="00BE3244">
              <w:rPr>
                <w:rFonts w:ascii="Calibri" w:hAnsi="Calibri" w:cs="Arial"/>
                <w:color w:val="000000"/>
                <w:sz w:val="24"/>
                <w:szCs w:val="24"/>
              </w:rPr>
              <w:t>earned income streams</w:t>
            </w:r>
            <w:r w:rsidR="00162884">
              <w:rPr>
                <w:rFonts w:ascii="Calibri" w:hAnsi="Calibri" w:cs="Arial"/>
                <w:color w:val="000000"/>
                <w:sz w:val="24"/>
                <w:szCs w:val="24"/>
              </w:rPr>
              <w:t>.</w:t>
            </w:r>
          </w:p>
          <w:p w14:paraId="32A5DC9C" w14:textId="77777777" w:rsidR="00BE3244" w:rsidRDefault="00BE3244" w:rsidP="00C90D8D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  <w:p w14:paraId="200D107C" w14:textId="1A5EF2D8" w:rsidR="00801E5C" w:rsidRPr="0035794E" w:rsidRDefault="00C90D8D" w:rsidP="00FC4836">
            <w:pPr>
              <w:ind w:right="32"/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C90D8D">
              <w:rPr>
                <w:rFonts w:ascii="Calibri" w:hAnsi="Calibri" w:cs="Arial"/>
                <w:color w:val="000000"/>
                <w:sz w:val="24"/>
                <w:szCs w:val="24"/>
              </w:rPr>
              <w:t xml:space="preserve">The post holder will </w:t>
            </w:r>
            <w:r w:rsidR="00661253">
              <w:rPr>
                <w:rFonts w:ascii="Calibri" w:hAnsi="Calibri" w:cs="Arial"/>
                <w:color w:val="000000"/>
                <w:sz w:val="24"/>
                <w:szCs w:val="24"/>
              </w:rPr>
              <w:t xml:space="preserve">be </w:t>
            </w:r>
            <w:r w:rsidR="0015392A">
              <w:rPr>
                <w:rFonts w:ascii="Calibri" w:hAnsi="Calibri" w:cs="Arial"/>
                <w:color w:val="000000"/>
                <w:sz w:val="24"/>
                <w:szCs w:val="24"/>
              </w:rPr>
              <w:t>an innovative thinker,</w:t>
            </w:r>
            <w:r w:rsidR="00CE7363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who</w:t>
            </w:r>
            <w:r w:rsidR="0015392A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r w:rsidR="00162884">
              <w:rPr>
                <w:rFonts w:ascii="Calibri" w:hAnsi="Calibri" w:cs="Arial"/>
                <w:color w:val="000000"/>
                <w:sz w:val="24"/>
                <w:szCs w:val="24"/>
              </w:rPr>
              <w:t>utilise</w:t>
            </w:r>
            <w:r w:rsidR="00CE7363">
              <w:rPr>
                <w:rFonts w:ascii="Calibri" w:hAnsi="Calibri" w:cs="Arial"/>
                <w:color w:val="000000"/>
                <w:sz w:val="24"/>
                <w:szCs w:val="24"/>
              </w:rPr>
              <w:t>s</w:t>
            </w:r>
            <w:r w:rsidR="00162884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a </w:t>
            </w:r>
            <w:r w:rsidR="007C17D9">
              <w:rPr>
                <w:rFonts w:ascii="Calibri" w:hAnsi="Calibri" w:cs="Arial"/>
                <w:color w:val="000000"/>
                <w:sz w:val="24"/>
                <w:szCs w:val="24"/>
              </w:rPr>
              <w:t>creative approach</w:t>
            </w:r>
            <w:r w:rsidR="00162884">
              <w:rPr>
                <w:rFonts w:ascii="Calibri" w:hAnsi="Calibri" w:cs="Arial"/>
                <w:color w:val="000000"/>
                <w:sz w:val="24"/>
                <w:szCs w:val="24"/>
              </w:rPr>
              <w:t xml:space="preserve">, </w:t>
            </w:r>
            <w:r w:rsidR="00FC0B7A">
              <w:rPr>
                <w:rFonts w:ascii="Calibri" w:hAnsi="Calibri" w:cs="Arial"/>
                <w:color w:val="000000"/>
                <w:sz w:val="24"/>
                <w:szCs w:val="24"/>
              </w:rPr>
              <w:t xml:space="preserve">which </w:t>
            </w:r>
            <w:r w:rsidR="00162884">
              <w:rPr>
                <w:rFonts w:ascii="Calibri" w:hAnsi="Calibri" w:cs="Arial"/>
                <w:color w:val="000000"/>
                <w:sz w:val="24"/>
                <w:szCs w:val="24"/>
              </w:rPr>
              <w:t xml:space="preserve">will </w:t>
            </w:r>
            <w:r w:rsidRPr="00C90D8D">
              <w:rPr>
                <w:rFonts w:ascii="Calibri" w:hAnsi="Calibri" w:cs="Arial"/>
                <w:color w:val="000000"/>
                <w:sz w:val="24"/>
                <w:szCs w:val="24"/>
              </w:rPr>
              <w:t>ensur</w:t>
            </w:r>
            <w:r w:rsidR="00FC0B7A">
              <w:rPr>
                <w:rFonts w:ascii="Calibri" w:hAnsi="Calibri" w:cs="Arial"/>
                <w:color w:val="000000"/>
                <w:sz w:val="24"/>
                <w:szCs w:val="24"/>
              </w:rPr>
              <w:t>e</w:t>
            </w:r>
            <w:r w:rsidRPr="00C90D8D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that the public are engaged with </w:t>
            </w:r>
            <w:r w:rsidR="00162884">
              <w:rPr>
                <w:rFonts w:ascii="Calibri" w:hAnsi="Calibri" w:cs="Arial"/>
                <w:color w:val="000000"/>
                <w:sz w:val="24"/>
                <w:szCs w:val="24"/>
              </w:rPr>
              <w:t xml:space="preserve">the work of </w:t>
            </w:r>
            <w:r w:rsidRPr="00C90D8D">
              <w:rPr>
                <w:rFonts w:ascii="Calibri" w:hAnsi="Calibri" w:cs="Arial"/>
                <w:color w:val="000000"/>
                <w:sz w:val="24"/>
                <w:szCs w:val="24"/>
              </w:rPr>
              <w:t>The Bridge</w:t>
            </w:r>
            <w:r w:rsidR="00B11207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(East Midlands)</w:t>
            </w:r>
            <w:r w:rsidR="00FC4836">
              <w:rPr>
                <w:rFonts w:ascii="Calibri" w:hAnsi="Calibri" w:cs="Arial"/>
                <w:color w:val="000000"/>
                <w:sz w:val="24"/>
                <w:szCs w:val="24"/>
              </w:rPr>
              <w:t>. The post holder will use the lived experiences of our clients,</w:t>
            </w:r>
            <w:r w:rsidRPr="00C90D8D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r w:rsidR="007C17D9" w:rsidRPr="00C90D8D">
              <w:rPr>
                <w:rFonts w:ascii="Calibri" w:hAnsi="Calibri" w:cs="Arial"/>
                <w:color w:val="000000"/>
                <w:sz w:val="24"/>
                <w:szCs w:val="24"/>
              </w:rPr>
              <w:t>to inspire</w:t>
            </w:r>
            <w:r w:rsidR="00F372E1" w:rsidRPr="00727896">
              <w:rPr>
                <w:rFonts w:ascii="Calibri" w:hAnsi="Calibri" w:cs="Arial"/>
                <w:sz w:val="24"/>
                <w:szCs w:val="24"/>
              </w:rPr>
              <w:t xml:space="preserve"> volunteers, donors and other stakeholders to become passionate, long term supporters of The Bridge</w:t>
            </w:r>
            <w:r w:rsidR="00F372E1">
              <w:rPr>
                <w:rFonts w:ascii="Calibri" w:hAnsi="Calibri" w:cs="Arial"/>
                <w:sz w:val="24"/>
                <w:szCs w:val="24"/>
              </w:rPr>
              <w:t xml:space="preserve"> (East Midlands).</w:t>
            </w:r>
          </w:p>
        </w:tc>
      </w:tr>
    </w:tbl>
    <w:p w14:paraId="5B75E4DF" w14:textId="77777777" w:rsidR="00801E5C" w:rsidRDefault="00801E5C" w:rsidP="00801E5C">
      <w:pPr>
        <w:spacing w:after="0"/>
        <w:jc w:val="center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01E5C" w14:paraId="52B81E29" w14:textId="77777777" w:rsidTr="00813A45">
        <w:tc>
          <w:tcPr>
            <w:tcW w:w="9628" w:type="dxa"/>
            <w:shd w:val="clear" w:color="auto" w:fill="BFBFBF" w:themeFill="background1" w:themeFillShade="BF"/>
          </w:tcPr>
          <w:p w14:paraId="54DA388B" w14:textId="77777777" w:rsidR="00801E5C" w:rsidRDefault="00C5284C" w:rsidP="00F86730">
            <w:pPr>
              <w:jc w:val="both"/>
              <w:rPr>
                <w:sz w:val="24"/>
              </w:rPr>
            </w:pPr>
            <w:r>
              <w:rPr>
                <w:b/>
                <w:sz w:val="28"/>
              </w:rPr>
              <w:t>Main Duties and Responsibilities</w:t>
            </w:r>
          </w:p>
        </w:tc>
      </w:tr>
      <w:tr w:rsidR="00801E5C" w14:paraId="08A08DA2" w14:textId="77777777" w:rsidTr="00777EEC">
        <w:tc>
          <w:tcPr>
            <w:tcW w:w="9628" w:type="dxa"/>
            <w:shd w:val="clear" w:color="auto" w:fill="D9D9D9" w:themeFill="background1" w:themeFillShade="D9"/>
          </w:tcPr>
          <w:p w14:paraId="7C69F9C9" w14:textId="77777777" w:rsidR="00801E5C" w:rsidRPr="00777EEC" w:rsidRDefault="0009199B" w:rsidP="00F8673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Communication </w:t>
            </w:r>
            <w:r w:rsidR="00777EEC" w:rsidRPr="00777EEC">
              <w:rPr>
                <w:b/>
                <w:sz w:val="24"/>
              </w:rPr>
              <w:t>Responsibilities</w:t>
            </w:r>
          </w:p>
        </w:tc>
      </w:tr>
      <w:tr w:rsidR="00801E5C" w14:paraId="634DD117" w14:textId="77777777" w:rsidTr="00801E5C">
        <w:tc>
          <w:tcPr>
            <w:tcW w:w="9628" w:type="dxa"/>
          </w:tcPr>
          <w:p w14:paraId="182280C3" w14:textId="77777777" w:rsidR="0030021E" w:rsidRPr="00727896" w:rsidRDefault="0030021E" w:rsidP="00A70332">
            <w:pPr>
              <w:numPr>
                <w:ilvl w:val="0"/>
                <w:numId w:val="4"/>
              </w:numPr>
              <w:ind w:right="32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727896">
              <w:rPr>
                <w:rFonts w:ascii="Calibri" w:hAnsi="Calibri" w:cs="Arial"/>
                <w:sz w:val="24"/>
                <w:szCs w:val="24"/>
              </w:rPr>
              <w:t>To build The Bridge</w:t>
            </w:r>
            <w:r>
              <w:rPr>
                <w:rFonts w:ascii="Calibri" w:hAnsi="Calibri" w:cs="Arial"/>
                <w:sz w:val="24"/>
                <w:szCs w:val="24"/>
              </w:rPr>
              <w:t xml:space="preserve"> (East Midlands) </w:t>
            </w:r>
            <w:r w:rsidRPr="00727896">
              <w:rPr>
                <w:rFonts w:ascii="Calibri" w:hAnsi="Calibri" w:cs="Arial"/>
                <w:sz w:val="24"/>
                <w:szCs w:val="24"/>
              </w:rPr>
              <w:t>regional profile, and inspire the community to become supporters</w:t>
            </w:r>
          </w:p>
          <w:p w14:paraId="2219C140" w14:textId="7821C16D" w:rsidR="00727896" w:rsidRPr="00F372E1" w:rsidRDefault="00727896">
            <w:pPr>
              <w:numPr>
                <w:ilvl w:val="0"/>
                <w:numId w:val="4"/>
              </w:numPr>
              <w:ind w:right="32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727896">
              <w:rPr>
                <w:rFonts w:ascii="Calibri" w:hAnsi="Calibri" w:cs="Arial"/>
                <w:sz w:val="24"/>
                <w:szCs w:val="24"/>
              </w:rPr>
              <w:t>To increase the use of social media,</w:t>
            </w:r>
            <w:r w:rsidR="00F2156C">
              <w:rPr>
                <w:rFonts w:ascii="Calibri" w:hAnsi="Calibri" w:cs="Arial"/>
                <w:sz w:val="24"/>
                <w:szCs w:val="24"/>
              </w:rPr>
              <w:t xml:space="preserve"> in line with campaign objectives (service awareness &amp; footfall, fundraising, homelessness awareness), and the organisational objective; to grow supporter audiences. </w:t>
            </w:r>
          </w:p>
          <w:p w14:paraId="51177104" w14:textId="77777777" w:rsidR="00F2156C" w:rsidRDefault="00727896" w:rsidP="00A70332">
            <w:pPr>
              <w:numPr>
                <w:ilvl w:val="0"/>
                <w:numId w:val="4"/>
              </w:numPr>
              <w:ind w:right="32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727896">
              <w:rPr>
                <w:rFonts w:ascii="Calibri" w:hAnsi="Calibri" w:cs="Arial"/>
                <w:sz w:val="24"/>
                <w:szCs w:val="24"/>
              </w:rPr>
              <w:t xml:space="preserve">To </w:t>
            </w:r>
            <w:r w:rsidR="00F2156C">
              <w:rPr>
                <w:rFonts w:ascii="Calibri" w:hAnsi="Calibri" w:cs="Arial"/>
                <w:sz w:val="24"/>
                <w:szCs w:val="24"/>
              </w:rPr>
              <w:t xml:space="preserve">liaise with, and build strong relationships with local </w:t>
            </w:r>
            <w:r w:rsidR="0030021E">
              <w:rPr>
                <w:rFonts w:ascii="Calibri" w:hAnsi="Calibri" w:cs="Arial"/>
                <w:sz w:val="24"/>
                <w:szCs w:val="24"/>
              </w:rPr>
              <w:t>news</w:t>
            </w:r>
            <w:r w:rsidR="00F2156C">
              <w:rPr>
                <w:rFonts w:ascii="Calibri" w:hAnsi="Calibri" w:cs="Arial"/>
                <w:sz w:val="24"/>
                <w:szCs w:val="24"/>
              </w:rPr>
              <w:t xml:space="preserve"> outlets </w:t>
            </w:r>
          </w:p>
          <w:p w14:paraId="0B578C36" w14:textId="087B21BF" w:rsidR="0030021E" w:rsidRDefault="0030021E" w:rsidP="0030021E">
            <w:pPr>
              <w:numPr>
                <w:ilvl w:val="0"/>
                <w:numId w:val="4"/>
              </w:numPr>
              <w:ind w:right="32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To produce and manage the distribution of content in</w:t>
            </w:r>
            <w:r w:rsidR="00727896" w:rsidRPr="00727896">
              <w:rPr>
                <w:rFonts w:ascii="Calibri" w:hAnsi="Calibri" w:cs="Arial"/>
                <w:sz w:val="24"/>
                <w:szCs w:val="24"/>
              </w:rPr>
              <w:t xml:space="preserve"> relation to The Bridge</w:t>
            </w:r>
            <w:r w:rsidR="00A63D65">
              <w:rPr>
                <w:rFonts w:ascii="Calibri" w:hAnsi="Calibri" w:cs="Arial"/>
                <w:sz w:val="24"/>
                <w:szCs w:val="24"/>
              </w:rPr>
              <w:t xml:space="preserve"> (East Midlands)</w:t>
            </w:r>
            <w:r w:rsidR="00727896" w:rsidRPr="00727896">
              <w:rPr>
                <w:rFonts w:ascii="Calibri" w:hAnsi="Calibri" w:cs="Arial"/>
                <w:sz w:val="24"/>
                <w:szCs w:val="24"/>
              </w:rPr>
              <w:t xml:space="preserve"> fundraising campaigns and good news stories</w:t>
            </w:r>
          </w:p>
          <w:p w14:paraId="38AA9A5B" w14:textId="77777777" w:rsidR="0030021E" w:rsidRPr="0030021E" w:rsidRDefault="0030021E" w:rsidP="0030021E">
            <w:pPr>
              <w:numPr>
                <w:ilvl w:val="0"/>
                <w:numId w:val="4"/>
              </w:numPr>
              <w:ind w:right="32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To manage The Bridge (East Midlands) website </w:t>
            </w:r>
          </w:p>
          <w:p w14:paraId="03F06B61" w14:textId="77777777" w:rsidR="00727896" w:rsidRDefault="00727896" w:rsidP="00A70332">
            <w:pPr>
              <w:numPr>
                <w:ilvl w:val="0"/>
                <w:numId w:val="4"/>
              </w:numPr>
              <w:ind w:right="32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727896">
              <w:rPr>
                <w:rFonts w:ascii="Calibri" w:hAnsi="Calibri" w:cs="Arial"/>
                <w:sz w:val="24"/>
                <w:szCs w:val="24"/>
              </w:rPr>
              <w:t>To coordinate the development of new photo/video opportunities identified by The Bridge</w:t>
            </w:r>
            <w:r w:rsidR="00A63D65">
              <w:rPr>
                <w:rFonts w:ascii="Calibri" w:hAnsi="Calibri" w:cs="Arial"/>
                <w:sz w:val="24"/>
                <w:szCs w:val="24"/>
              </w:rPr>
              <w:t xml:space="preserve"> (East Midlands)</w:t>
            </w:r>
            <w:bookmarkStart w:id="0" w:name="_GoBack"/>
            <w:bookmarkEnd w:id="0"/>
          </w:p>
          <w:p w14:paraId="3954254E" w14:textId="77777777" w:rsidR="0030021E" w:rsidRDefault="0030021E" w:rsidP="00A70332">
            <w:pPr>
              <w:numPr>
                <w:ilvl w:val="0"/>
                <w:numId w:val="4"/>
              </w:numPr>
              <w:ind w:right="32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To manage relationships with The Bridge (East Midlands) Graphic Designer, Printer and Web Developers to produce and deliver marketing material </w:t>
            </w:r>
          </w:p>
          <w:p w14:paraId="6C27FC99" w14:textId="77777777" w:rsidR="0030021E" w:rsidRDefault="0030021E" w:rsidP="00A70332">
            <w:pPr>
              <w:numPr>
                <w:ilvl w:val="0"/>
                <w:numId w:val="4"/>
              </w:numPr>
              <w:ind w:right="32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To manage the Marketing &amp; Publicity Budget </w:t>
            </w:r>
          </w:p>
          <w:p w14:paraId="55125C90" w14:textId="651D0E8C" w:rsidR="0030021E" w:rsidRPr="00727896" w:rsidRDefault="0030021E" w:rsidP="00A70332">
            <w:pPr>
              <w:numPr>
                <w:ilvl w:val="0"/>
                <w:numId w:val="4"/>
              </w:numPr>
              <w:ind w:right="32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To provide quarterly reports to The Board of Trustees including Google Analytics, Social Media </w:t>
            </w:r>
            <w:r w:rsidR="00F372E1">
              <w:rPr>
                <w:rFonts w:ascii="Calibri" w:hAnsi="Calibri" w:cs="Arial"/>
                <w:sz w:val="24"/>
                <w:szCs w:val="24"/>
              </w:rPr>
              <w:t>analytics</w:t>
            </w:r>
            <w:r>
              <w:rPr>
                <w:rFonts w:ascii="Calibri" w:hAnsi="Calibri" w:cs="Arial"/>
                <w:sz w:val="24"/>
                <w:szCs w:val="24"/>
              </w:rPr>
              <w:t>, and any additional analysis fro</w:t>
            </w:r>
            <w:r w:rsidR="0064163B">
              <w:rPr>
                <w:rFonts w:ascii="Calibri" w:hAnsi="Calibri" w:cs="Arial"/>
                <w:sz w:val="24"/>
                <w:szCs w:val="24"/>
              </w:rPr>
              <w:t>m other campaigns (i.e. Google Ad</w:t>
            </w:r>
            <w:r w:rsidR="004121BD">
              <w:rPr>
                <w:rFonts w:ascii="Calibri" w:hAnsi="Calibri" w:cs="Arial"/>
                <w:sz w:val="24"/>
                <w:szCs w:val="24"/>
              </w:rPr>
              <w:t>W</w:t>
            </w:r>
            <w:r w:rsidR="0064163B">
              <w:rPr>
                <w:rFonts w:ascii="Calibri" w:hAnsi="Calibri" w:cs="Arial"/>
                <w:sz w:val="24"/>
                <w:szCs w:val="24"/>
              </w:rPr>
              <w:t>ords).</w:t>
            </w:r>
          </w:p>
          <w:p w14:paraId="235DDF57" w14:textId="5FE7084E" w:rsidR="007E233F" w:rsidRPr="00F372E1" w:rsidRDefault="00727896">
            <w:pPr>
              <w:numPr>
                <w:ilvl w:val="0"/>
                <w:numId w:val="4"/>
              </w:numPr>
              <w:ind w:right="32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727896">
              <w:rPr>
                <w:rFonts w:ascii="Calibri" w:hAnsi="Calibri" w:cs="Arial"/>
                <w:sz w:val="24"/>
                <w:szCs w:val="24"/>
              </w:rPr>
              <w:t>To regularly engage with supporter organisations to deliver informative, poignant and engaging presentations to generate support and income</w:t>
            </w:r>
          </w:p>
        </w:tc>
      </w:tr>
      <w:tr w:rsidR="00777EEC" w14:paraId="35CAC38B" w14:textId="77777777" w:rsidTr="00777EEC">
        <w:tc>
          <w:tcPr>
            <w:tcW w:w="9628" w:type="dxa"/>
            <w:shd w:val="clear" w:color="auto" w:fill="D9D9D9" w:themeFill="background1" w:themeFillShade="D9"/>
          </w:tcPr>
          <w:p w14:paraId="3B5B39F2" w14:textId="77777777" w:rsidR="00777EEC" w:rsidRPr="00777EEC" w:rsidRDefault="0009199B" w:rsidP="00F8673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Fundraising</w:t>
            </w:r>
            <w:r w:rsidR="00777EEC" w:rsidRPr="00777EEC">
              <w:rPr>
                <w:b/>
                <w:sz w:val="24"/>
              </w:rPr>
              <w:t xml:space="preserve"> Responsibilities</w:t>
            </w:r>
          </w:p>
        </w:tc>
      </w:tr>
      <w:tr w:rsidR="00777EEC" w14:paraId="01CF262A" w14:textId="77777777" w:rsidTr="00777EEC">
        <w:tc>
          <w:tcPr>
            <w:tcW w:w="9628" w:type="dxa"/>
          </w:tcPr>
          <w:p w14:paraId="60D58B9A" w14:textId="6DACEFAC" w:rsidR="00F372E1" w:rsidRDefault="00F372E1" w:rsidP="00F372E1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" w:hAnsi="Calibri" w:cs="Arial"/>
                <w:bCs/>
                <w:sz w:val="24"/>
              </w:rPr>
            </w:pPr>
            <w:r>
              <w:rPr>
                <w:rFonts w:ascii="Calibri" w:hAnsi="Calibri" w:cs="Arial"/>
                <w:bCs/>
                <w:sz w:val="24"/>
              </w:rPr>
              <w:t xml:space="preserve">To support the Head of Business Development with the achievement of the organisation’s Strategic Objective: ‘We will develop an effective and sustainable funding model’ </w:t>
            </w:r>
          </w:p>
          <w:p w14:paraId="7B598834" w14:textId="17DE4607" w:rsidR="00620015" w:rsidRPr="00FF79C2" w:rsidRDefault="00620015" w:rsidP="00FF79C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" w:hAnsi="Calibri" w:cs="Arial"/>
                <w:bCs/>
                <w:sz w:val="24"/>
              </w:rPr>
            </w:pPr>
            <w:r w:rsidRPr="00FF79C2">
              <w:rPr>
                <w:rFonts w:ascii="Calibri" w:hAnsi="Calibri" w:cs="Arial"/>
                <w:bCs/>
                <w:sz w:val="24"/>
              </w:rPr>
              <w:t>To g</w:t>
            </w:r>
            <w:r w:rsidR="00AC6252" w:rsidRPr="00FF79C2">
              <w:rPr>
                <w:rFonts w:ascii="Calibri" w:hAnsi="Calibri" w:cs="Arial"/>
                <w:bCs/>
                <w:sz w:val="24"/>
              </w:rPr>
              <w:t>enerate</w:t>
            </w:r>
            <w:r w:rsidR="003B4BDE" w:rsidRPr="00FF79C2">
              <w:rPr>
                <w:rFonts w:ascii="Calibri" w:hAnsi="Calibri" w:cs="Arial"/>
                <w:bCs/>
                <w:sz w:val="24"/>
              </w:rPr>
              <w:t xml:space="preserve"> </w:t>
            </w:r>
            <w:r w:rsidR="00F372E1" w:rsidRPr="00F372E1">
              <w:rPr>
                <w:rFonts w:ascii="Calibri" w:hAnsi="Calibri" w:cs="Arial"/>
                <w:bCs/>
                <w:sz w:val="24"/>
              </w:rPr>
              <w:t>unrestricted</w:t>
            </w:r>
            <w:r w:rsidR="003B4BDE" w:rsidRPr="00FF79C2">
              <w:rPr>
                <w:rFonts w:ascii="Calibri" w:hAnsi="Calibri" w:cs="Arial"/>
                <w:bCs/>
                <w:sz w:val="24"/>
              </w:rPr>
              <w:t xml:space="preserve"> </w:t>
            </w:r>
            <w:r w:rsidR="00AC6252" w:rsidRPr="00FF79C2">
              <w:rPr>
                <w:rFonts w:ascii="Calibri" w:hAnsi="Calibri" w:cs="Arial"/>
                <w:bCs/>
                <w:sz w:val="24"/>
              </w:rPr>
              <w:t>income</w:t>
            </w:r>
            <w:r w:rsidRPr="00FF79C2">
              <w:rPr>
                <w:rFonts w:ascii="Calibri" w:hAnsi="Calibri" w:cs="Arial"/>
                <w:bCs/>
                <w:sz w:val="24"/>
              </w:rPr>
              <w:t xml:space="preserve"> against </w:t>
            </w:r>
            <w:r w:rsidR="00FC4836">
              <w:rPr>
                <w:rFonts w:ascii="Calibri" w:hAnsi="Calibri" w:cs="Arial"/>
                <w:bCs/>
                <w:sz w:val="24"/>
              </w:rPr>
              <w:t xml:space="preserve">robust </w:t>
            </w:r>
            <w:r w:rsidR="00AC6252" w:rsidRPr="00FF79C2">
              <w:rPr>
                <w:rFonts w:ascii="Calibri" w:hAnsi="Calibri" w:cs="Arial"/>
                <w:bCs/>
                <w:sz w:val="24"/>
              </w:rPr>
              <w:t>fundraising target</w:t>
            </w:r>
            <w:r w:rsidRPr="00FF79C2">
              <w:rPr>
                <w:rFonts w:ascii="Calibri" w:hAnsi="Calibri" w:cs="Arial"/>
                <w:bCs/>
                <w:sz w:val="24"/>
              </w:rPr>
              <w:t xml:space="preserve">s for the organisations core costs: writing effective Grant and Trust Fund applications, Community Fundraising through imaginative events, and </w:t>
            </w:r>
            <w:r w:rsidR="00F2156C" w:rsidRPr="00FF79C2">
              <w:rPr>
                <w:rFonts w:ascii="Calibri" w:hAnsi="Calibri" w:cs="Arial"/>
                <w:bCs/>
                <w:sz w:val="24"/>
              </w:rPr>
              <w:t xml:space="preserve">creative </w:t>
            </w:r>
            <w:r w:rsidRPr="00FF79C2">
              <w:rPr>
                <w:rFonts w:ascii="Calibri" w:hAnsi="Calibri" w:cs="Arial"/>
                <w:bCs/>
                <w:sz w:val="24"/>
              </w:rPr>
              <w:t xml:space="preserve">online </w:t>
            </w:r>
            <w:r w:rsidR="00F2156C" w:rsidRPr="00FF79C2">
              <w:rPr>
                <w:rFonts w:ascii="Calibri" w:hAnsi="Calibri" w:cs="Arial"/>
                <w:bCs/>
                <w:sz w:val="24"/>
              </w:rPr>
              <w:t>appeals</w:t>
            </w:r>
            <w:r w:rsidRPr="00FF79C2">
              <w:rPr>
                <w:rFonts w:ascii="Calibri" w:hAnsi="Calibri" w:cs="Arial"/>
                <w:bCs/>
                <w:sz w:val="24"/>
              </w:rPr>
              <w:t xml:space="preserve">. </w:t>
            </w:r>
          </w:p>
          <w:p w14:paraId="73FDBFAC" w14:textId="0A121B34" w:rsidR="005C53D9" w:rsidRDefault="005C53D9" w:rsidP="005C53D9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bCs/>
                <w:sz w:val="24"/>
              </w:rPr>
            </w:pPr>
            <w:r w:rsidRPr="005C53D9">
              <w:rPr>
                <w:rFonts w:ascii="Calibri" w:hAnsi="Calibri" w:cs="Arial"/>
                <w:bCs/>
                <w:sz w:val="24"/>
              </w:rPr>
              <w:t xml:space="preserve">To support the Senior Leadership Team with grant and tender applications </w:t>
            </w:r>
            <w:r w:rsidR="00620015">
              <w:rPr>
                <w:rFonts w:ascii="Calibri" w:hAnsi="Calibri" w:cs="Arial"/>
                <w:bCs/>
                <w:sz w:val="24"/>
              </w:rPr>
              <w:t>(</w:t>
            </w:r>
            <w:r w:rsidR="00F372E1">
              <w:rPr>
                <w:rFonts w:ascii="Calibri" w:hAnsi="Calibri" w:cs="Arial"/>
                <w:bCs/>
                <w:sz w:val="24"/>
              </w:rPr>
              <w:t>restricted</w:t>
            </w:r>
            <w:r w:rsidR="00620015">
              <w:rPr>
                <w:rFonts w:ascii="Calibri" w:hAnsi="Calibri" w:cs="Arial"/>
                <w:bCs/>
                <w:sz w:val="24"/>
              </w:rPr>
              <w:t xml:space="preserve"> income) </w:t>
            </w:r>
            <w:r w:rsidRPr="005C53D9">
              <w:rPr>
                <w:rFonts w:ascii="Calibri" w:hAnsi="Calibri" w:cs="Arial"/>
                <w:bCs/>
                <w:sz w:val="24"/>
              </w:rPr>
              <w:t>by contributing well written method statements which are creative, informative and concise</w:t>
            </w:r>
          </w:p>
          <w:p w14:paraId="1EAEE700" w14:textId="7E2F4DAB" w:rsidR="00F2156C" w:rsidRPr="00620015" w:rsidRDefault="00620015" w:rsidP="00F2156C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bCs/>
                <w:sz w:val="24"/>
              </w:rPr>
            </w:pPr>
            <w:r w:rsidRPr="00F2156C">
              <w:rPr>
                <w:rFonts w:ascii="Calibri" w:hAnsi="Calibri" w:cs="Arial"/>
                <w:bCs/>
                <w:sz w:val="24"/>
              </w:rPr>
              <w:t xml:space="preserve">To develop fundraising relationships with small and local </w:t>
            </w:r>
            <w:r w:rsidR="00F2156C" w:rsidRPr="00F2156C">
              <w:rPr>
                <w:rFonts w:ascii="Calibri" w:hAnsi="Calibri" w:cs="Arial"/>
                <w:bCs/>
                <w:sz w:val="24"/>
              </w:rPr>
              <w:t xml:space="preserve">businesses to generate new, </w:t>
            </w:r>
            <w:r w:rsidR="00F2156C" w:rsidRPr="0030021E">
              <w:rPr>
                <w:rFonts w:ascii="Calibri" w:hAnsi="Calibri" w:cs="Arial"/>
                <w:bCs/>
                <w:sz w:val="24"/>
              </w:rPr>
              <w:t xml:space="preserve">regular, and </w:t>
            </w:r>
            <w:r w:rsidR="004121BD" w:rsidRPr="0030021E">
              <w:rPr>
                <w:rFonts w:ascii="Calibri" w:hAnsi="Calibri" w:cs="Arial"/>
                <w:bCs/>
                <w:sz w:val="24"/>
              </w:rPr>
              <w:t>one-off</w:t>
            </w:r>
            <w:r w:rsidR="00F2156C" w:rsidRPr="0030021E">
              <w:rPr>
                <w:rFonts w:ascii="Calibri" w:hAnsi="Calibri" w:cs="Arial"/>
                <w:bCs/>
                <w:sz w:val="24"/>
              </w:rPr>
              <w:t xml:space="preserve"> donors</w:t>
            </w:r>
          </w:p>
          <w:p w14:paraId="6496842F" w14:textId="77777777" w:rsidR="005C53D9" w:rsidRPr="00F2156C" w:rsidRDefault="005C53D9" w:rsidP="005C53D9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bCs/>
                <w:sz w:val="24"/>
              </w:rPr>
            </w:pPr>
            <w:r w:rsidRPr="00F2156C">
              <w:rPr>
                <w:rFonts w:ascii="Calibri" w:hAnsi="Calibri" w:cs="Arial"/>
                <w:bCs/>
                <w:sz w:val="24"/>
              </w:rPr>
              <w:t xml:space="preserve">To provide monthly progress reports to the </w:t>
            </w:r>
            <w:r w:rsidR="00FE40CD" w:rsidRPr="00F2156C">
              <w:rPr>
                <w:rFonts w:ascii="Calibri" w:hAnsi="Calibri" w:cs="Arial"/>
                <w:bCs/>
                <w:sz w:val="24"/>
              </w:rPr>
              <w:t>Head of Business Development</w:t>
            </w:r>
          </w:p>
          <w:p w14:paraId="0004FF95" w14:textId="6FAFD1D6" w:rsidR="005C53D9" w:rsidRPr="00F2156C" w:rsidRDefault="005C53D9" w:rsidP="005C53D9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bCs/>
                <w:sz w:val="24"/>
              </w:rPr>
            </w:pPr>
            <w:r w:rsidRPr="00F2156C">
              <w:rPr>
                <w:rFonts w:ascii="Calibri" w:hAnsi="Calibri" w:cs="Arial"/>
                <w:bCs/>
                <w:sz w:val="24"/>
              </w:rPr>
              <w:t xml:space="preserve">To </w:t>
            </w:r>
            <w:r w:rsidR="00F2156C">
              <w:rPr>
                <w:rFonts w:ascii="Calibri" w:hAnsi="Calibri" w:cs="Arial"/>
                <w:bCs/>
                <w:sz w:val="24"/>
              </w:rPr>
              <w:t xml:space="preserve">manage and </w:t>
            </w:r>
            <w:r w:rsidRPr="00F2156C">
              <w:rPr>
                <w:rFonts w:ascii="Calibri" w:hAnsi="Calibri" w:cs="Arial"/>
                <w:bCs/>
                <w:sz w:val="24"/>
              </w:rPr>
              <w:t>regularly update The Bridg</w:t>
            </w:r>
            <w:r w:rsidR="00FE40CD" w:rsidRPr="00F2156C">
              <w:rPr>
                <w:rFonts w:ascii="Calibri" w:hAnsi="Calibri" w:cs="Arial"/>
                <w:bCs/>
                <w:sz w:val="24"/>
              </w:rPr>
              <w:t>e (East Midlands)</w:t>
            </w:r>
            <w:r w:rsidRPr="00F2156C">
              <w:rPr>
                <w:rFonts w:ascii="Calibri" w:hAnsi="Calibri" w:cs="Arial"/>
                <w:bCs/>
                <w:sz w:val="24"/>
              </w:rPr>
              <w:t xml:space="preserve"> donor database and Relationship Management S</w:t>
            </w:r>
            <w:r w:rsidR="004121BD">
              <w:rPr>
                <w:rFonts w:ascii="Calibri" w:hAnsi="Calibri" w:cs="Arial"/>
                <w:bCs/>
                <w:sz w:val="24"/>
              </w:rPr>
              <w:t>ystem</w:t>
            </w:r>
            <w:r w:rsidR="00F2156C">
              <w:rPr>
                <w:rFonts w:ascii="Calibri" w:hAnsi="Calibri" w:cs="Arial"/>
                <w:bCs/>
                <w:sz w:val="24"/>
              </w:rPr>
              <w:t xml:space="preserve"> (</w:t>
            </w:r>
            <w:r w:rsidR="00870B1A">
              <w:rPr>
                <w:rFonts w:ascii="Calibri" w:hAnsi="Calibri" w:cs="Arial"/>
                <w:bCs/>
                <w:sz w:val="24"/>
              </w:rPr>
              <w:t>e-T</w:t>
            </w:r>
            <w:r w:rsidR="00F2156C">
              <w:rPr>
                <w:rFonts w:ascii="Calibri" w:hAnsi="Calibri" w:cs="Arial"/>
                <w:bCs/>
                <w:sz w:val="24"/>
              </w:rPr>
              <w:t>apestry)</w:t>
            </w:r>
          </w:p>
          <w:p w14:paraId="629B7B1E" w14:textId="14439B00" w:rsidR="0035794E" w:rsidRPr="00F372E1" w:rsidRDefault="00F2156C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  <w:sz w:val="24"/>
              </w:rPr>
              <w:t>To identify and trial new methods of generating income for The Bridge (East Midlands)</w:t>
            </w:r>
          </w:p>
        </w:tc>
      </w:tr>
      <w:tr w:rsidR="00801E5C" w14:paraId="74C718E1" w14:textId="77777777" w:rsidTr="00777EEC">
        <w:tc>
          <w:tcPr>
            <w:tcW w:w="9628" w:type="dxa"/>
            <w:shd w:val="clear" w:color="auto" w:fill="D9D9D9" w:themeFill="background1" w:themeFillShade="D9"/>
          </w:tcPr>
          <w:p w14:paraId="02F7BAD4" w14:textId="77777777" w:rsidR="00801E5C" w:rsidRPr="00777EEC" w:rsidRDefault="00801E5C" w:rsidP="00F86730">
            <w:pPr>
              <w:jc w:val="both"/>
              <w:rPr>
                <w:b/>
                <w:sz w:val="24"/>
              </w:rPr>
            </w:pPr>
            <w:r w:rsidRPr="00777EEC">
              <w:rPr>
                <w:b/>
                <w:sz w:val="24"/>
              </w:rPr>
              <w:t>General</w:t>
            </w:r>
            <w:r w:rsidR="00777EEC" w:rsidRPr="00777EEC">
              <w:rPr>
                <w:b/>
                <w:sz w:val="24"/>
              </w:rPr>
              <w:t xml:space="preserve"> Organisational Duties</w:t>
            </w:r>
          </w:p>
        </w:tc>
      </w:tr>
      <w:tr w:rsidR="00801E5C" w14:paraId="56DF7727" w14:textId="77777777" w:rsidTr="00801E5C">
        <w:tc>
          <w:tcPr>
            <w:tcW w:w="9628" w:type="dxa"/>
          </w:tcPr>
          <w:p w14:paraId="1512539E" w14:textId="0DAED87D" w:rsidR="00777EEC" w:rsidRPr="00F86730" w:rsidRDefault="00777EEC" w:rsidP="00C5284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777EEC">
              <w:rPr>
                <w:rFonts w:ascii="Calibri" w:hAnsi="Calibri" w:cs="Arial"/>
                <w:sz w:val="24"/>
                <w:szCs w:val="24"/>
              </w:rPr>
              <w:t xml:space="preserve">To comply </w:t>
            </w:r>
            <w:r>
              <w:rPr>
                <w:rFonts w:ascii="Calibri" w:hAnsi="Calibri" w:cs="Arial"/>
                <w:sz w:val="24"/>
                <w:szCs w:val="24"/>
              </w:rPr>
              <w:t>with, and adhere to, The Bridge</w:t>
            </w:r>
            <w:r w:rsidR="00FE40CD">
              <w:rPr>
                <w:rFonts w:ascii="Calibri" w:hAnsi="Calibri" w:cs="Arial"/>
                <w:sz w:val="24"/>
                <w:szCs w:val="24"/>
              </w:rPr>
              <w:t xml:space="preserve"> (East Midlands)</w:t>
            </w:r>
            <w:r>
              <w:rPr>
                <w:rFonts w:ascii="Calibri" w:hAnsi="Calibri" w:cs="Arial"/>
                <w:sz w:val="24"/>
                <w:szCs w:val="24"/>
              </w:rPr>
              <w:t xml:space="preserve"> Quality Management System (QMS)</w:t>
            </w:r>
            <w:r w:rsidR="00FC4836">
              <w:rPr>
                <w:rFonts w:ascii="Calibri" w:hAnsi="Calibri" w:cs="Arial"/>
                <w:sz w:val="24"/>
                <w:szCs w:val="24"/>
              </w:rPr>
              <w:t xml:space="preserve"> and ISO 9001(15)</w:t>
            </w:r>
          </w:p>
          <w:p w14:paraId="7B1E852C" w14:textId="77777777" w:rsidR="00777EEC" w:rsidRPr="00777EEC" w:rsidRDefault="00777EEC" w:rsidP="00777EE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b/>
                <w:sz w:val="24"/>
                <w:szCs w:val="24"/>
              </w:rPr>
            </w:pPr>
            <w:r w:rsidRPr="00777EEC">
              <w:rPr>
                <w:rFonts w:ascii="Calibri" w:hAnsi="Calibri" w:cs="Arial"/>
                <w:sz w:val="24"/>
                <w:szCs w:val="24"/>
              </w:rPr>
              <w:t>To take responsibility for producing your own correspondence</w:t>
            </w:r>
          </w:p>
          <w:p w14:paraId="5CE7F2B3" w14:textId="77777777" w:rsidR="00777EEC" w:rsidRPr="00777EEC" w:rsidRDefault="00777EEC" w:rsidP="00777EE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777EEC">
              <w:rPr>
                <w:rFonts w:ascii="Calibri" w:hAnsi="Calibri" w:cs="Arial"/>
                <w:sz w:val="24"/>
                <w:szCs w:val="24"/>
              </w:rPr>
              <w:t xml:space="preserve">To </w:t>
            </w:r>
            <w:r>
              <w:rPr>
                <w:rFonts w:ascii="Calibri" w:hAnsi="Calibri" w:cs="Arial"/>
                <w:sz w:val="24"/>
                <w:szCs w:val="24"/>
              </w:rPr>
              <w:t xml:space="preserve">take </w:t>
            </w:r>
            <w:r w:rsidR="00A72E24">
              <w:rPr>
                <w:rFonts w:ascii="Calibri" w:hAnsi="Calibri" w:cs="Arial"/>
                <w:sz w:val="24"/>
                <w:szCs w:val="24"/>
              </w:rPr>
              <w:t>engage with, and contribute in,</w:t>
            </w:r>
            <w:r>
              <w:rPr>
                <w:rFonts w:ascii="Calibri" w:hAnsi="Calibri" w:cs="Arial"/>
                <w:sz w:val="24"/>
                <w:szCs w:val="24"/>
              </w:rPr>
              <w:t xml:space="preserve"> your own Training and Continual Professional Development</w:t>
            </w:r>
          </w:p>
          <w:p w14:paraId="4956B7D6" w14:textId="77777777" w:rsidR="00777EEC" w:rsidRPr="00777EEC" w:rsidRDefault="00777EEC" w:rsidP="00777EE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777EEC">
              <w:rPr>
                <w:rFonts w:ascii="Calibri" w:hAnsi="Calibri" w:cs="Arial"/>
                <w:sz w:val="24"/>
                <w:szCs w:val="24"/>
              </w:rPr>
              <w:t xml:space="preserve">To </w:t>
            </w:r>
            <w:r>
              <w:rPr>
                <w:rFonts w:ascii="Calibri" w:hAnsi="Calibri" w:cs="Arial"/>
                <w:sz w:val="24"/>
                <w:szCs w:val="24"/>
              </w:rPr>
              <w:t>embed and exhibit The Bridge</w:t>
            </w:r>
            <w:r w:rsidR="00FE40CD">
              <w:rPr>
                <w:rFonts w:ascii="Calibri" w:hAnsi="Calibri" w:cs="Arial"/>
                <w:sz w:val="24"/>
                <w:szCs w:val="24"/>
              </w:rPr>
              <w:t xml:space="preserve"> (East Midlands)</w:t>
            </w:r>
            <w:r>
              <w:rPr>
                <w:rFonts w:ascii="Calibri" w:hAnsi="Calibri" w:cs="Arial"/>
                <w:sz w:val="24"/>
                <w:szCs w:val="24"/>
              </w:rPr>
              <w:t xml:space="preserve"> Values and Ethos in your work</w:t>
            </w:r>
          </w:p>
          <w:p w14:paraId="1ED75B6B" w14:textId="77777777" w:rsidR="00801E5C" w:rsidRDefault="00777EEC" w:rsidP="00777EE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777EEC">
              <w:rPr>
                <w:rFonts w:ascii="Calibri" w:hAnsi="Calibri" w:cs="Arial"/>
                <w:sz w:val="24"/>
                <w:szCs w:val="24"/>
              </w:rPr>
              <w:t>To take responsibility for your own health and safety and that of others in line with The Bridge</w:t>
            </w:r>
            <w:r w:rsidR="00FE40CD">
              <w:rPr>
                <w:rFonts w:ascii="Calibri" w:hAnsi="Calibri" w:cs="Arial"/>
                <w:sz w:val="24"/>
                <w:szCs w:val="24"/>
              </w:rPr>
              <w:t xml:space="preserve"> (East Midlands) </w:t>
            </w:r>
            <w:r w:rsidRPr="00777EEC">
              <w:rPr>
                <w:rFonts w:ascii="Calibri" w:hAnsi="Calibri" w:cs="Arial"/>
                <w:sz w:val="24"/>
                <w:szCs w:val="24"/>
              </w:rPr>
              <w:t xml:space="preserve">Health and Safety </w:t>
            </w:r>
            <w:r w:rsidR="00C5284C">
              <w:rPr>
                <w:rFonts w:ascii="Calibri" w:hAnsi="Calibri" w:cs="Arial"/>
                <w:sz w:val="24"/>
                <w:szCs w:val="24"/>
              </w:rPr>
              <w:t>P</w:t>
            </w:r>
            <w:r w:rsidRPr="00777EEC">
              <w:rPr>
                <w:rFonts w:ascii="Calibri" w:hAnsi="Calibri" w:cs="Arial"/>
                <w:sz w:val="24"/>
                <w:szCs w:val="24"/>
              </w:rPr>
              <w:t>olicy</w:t>
            </w:r>
          </w:p>
          <w:p w14:paraId="46DAE712" w14:textId="77777777" w:rsidR="00C5284C" w:rsidRPr="00C5284C" w:rsidRDefault="00C5284C" w:rsidP="00C5284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777EEC">
              <w:rPr>
                <w:rFonts w:ascii="Calibri" w:hAnsi="Calibri" w:cs="Arial"/>
                <w:sz w:val="24"/>
                <w:szCs w:val="24"/>
              </w:rPr>
              <w:t>To undertake other duties as required by the Chief Officer to ensure the smooth running of The Bridge</w:t>
            </w:r>
            <w:r w:rsidR="00FE40CD">
              <w:rPr>
                <w:rFonts w:ascii="Calibri" w:hAnsi="Calibri" w:cs="Arial"/>
                <w:sz w:val="24"/>
                <w:szCs w:val="24"/>
              </w:rPr>
              <w:t xml:space="preserve"> (East Midlands)</w:t>
            </w:r>
          </w:p>
        </w:tc>
      </w:tr>
      <w:tr w:rsidR="00C5284C" w14:paraId="31F7A75D" w14:textId="77777777" w:rsidTr="00813A45">
        <w:tc>
          <w:tcPr>
            <w:tcW w:w="9628" w:type="dxa"/>
            <w:shd w:val="clear" w:color="auto" w:fill="D9D9D9" w:themeFill="background1" w:themeFillShade="D9"/>
          </w:tcPr>
          <w:p w14:paraId="55EAF64C" w14:textId="77777777" w:rsidR="00C5284C" w:rsidRPr="00777EEC" w:rsidRDefault="00C5284C" w:rsidP="00F8673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Special Factors</w:t>
            </w:r>
          </w:p>
        </w:tc>
      </w:tr>
      <w:tr w:rsidR="00C5284C" w14:paraId="18CB4042" w14:textId="77777777" w:rsidTr="00813A45">
        <w:tc>
          <w:tcPr>
            <w:tcW w:w="9628" w:type="dxa"/>
          </w:tcPr>
          <w:p w14:paraId="04DC67E4" w14:textId="77777777" w:rsidR="00C5284C" w:rsidRDefault="00C5284C" w:rsidP="00813A4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This role is required to work occasional evenings and weekends</w:t>
            </w:r>
          </w:p>
          <w:p w14:paraId="168A45C9" w14:textId="77777777" w:rsidR="00C5284C" w:rsidRDefault="00C5284C" w:rsidP="00813A4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This role requires a full driving licence and a car</w:t>
            </w:r>
          </w:p>
          <w:p w14:paraId="51A3ED16" w14:textId="5BDC0C4D" w:rsidR="0009199B" w:rsidRPr="00C5284C" w:rsidRDefault="0009199B" w:rsidP="00813A4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This role requires a </w:t>
            </w:r>
            <w:r w:rsidR="007F576F">
              <w:rPr>
                <w:rFonts w:ascii="Calibri" w:hAnsi="Calibri" w:cs="Arial"/>
                <w:sz w:val="24"/>
                <w:szCs w:val="24"/>
              </w:rPr>
              <w:t xml:space="preserve">Degree and/or a </w:t>
            </w:r>
            <w:r w:rsidR="00FC4836">
              <w:rPr>
                <w:rFonts w:ascii="Calibri" w:hAnsi="Calibri" w:cs="Arial"/>
                <w:sz w:val="24"/>
                <w:szCs w:val="24"/>
              </w:rPr>
              <w:t xml:space="preserve">formal </w:t>
            </w:r>
            <w:r w:rsidR="007F576F">
              <w:rPr>
                <w:rFonts w:ascii="Calibri" w:hAnsi="Calibri" w:cs="Arial"/>
                <w:sz w:val="24"/>
                <w:szCs w:val="24"/>
              </w:rPr>
              <w:t>Fundraising/Communication Qualification</w:t>
            </w:r>
          </w:p>
        </w:tc>
      </w:tr>
    </w:tbl>
    <w:p w14:paraId="486CE098" w14:textId="77777777" w:rsidR="00C5284C" w:rsidRDefault="00C5284C" w:rsidP="00801E5C">
      <w:pPr>
        <w:spacing w:after="0"/>
        <w:jc w:val="center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77EEC" w14:paraId="1F74D19D" w14:textId="77777777" w:rsidTr="00813A45">
        <w:tc>
          <w:tcPr>
            <w:tcW w:w="9628" w:type="dxa"/>
            <w:shd w:val="clear" w:color="auto" w:fill="BFBFBF" w:themeFill="background1" w:themeFillShade="BF"/>
          </w:tcPr>
          <w:p w14:paraId="13F0FF0A" w14:textId="77777777" w:rsidR="00777EEC" w:rsidRDefault="00777EEC" w:rsidP="00F86730">
            <w:pPr>
              <w:jc w:val="both"/>
              <w:rPr>
                <w:sz w:val="24"/>
              </w:rPr>
            </w:pPr>
            <w:r>
              <w:rPr>
                <w:b/>
                <w:sz w:val="28"/>
              </w:rPr>
              <w:t>Person Specification</w:t>
            </w:r>
          </w:p>
        </w:tc>
      </w:tr>
    </w:tbl>
    <w:p w14:paraId="5F9A499A" w14:textId="77777777" w:rsidR="00777EEC" w:rsidRDefault="00777EEC" w:rsidP="00801E5C">
      <w:pPr>
        <w:spacing w:after="0"/>
        <w:jc w:val="center"/>
        <w:rPr>
          <w:sz w:val="24"/>
        </w:rPr>
      </w:pPr>
    </w:p>
    <w:p w14:paraId="3D06836B" w14:textId="77777777" w:rsidR="00B33387" w:rsidRDefault="00B33387" w:rsidP="00B33387">
      <w:pPr>
        <w:spacing w:after="0"/>
        <w:jc w:val="both"/>
        <w:rPr>
          <w:sz w:val="24"/>
        </w:rPr>
      </w:pPr>
      <w:r>
        <w:rPr>
          <w:sz w:val="24"/>
        </w:rPr>
        <w:t>The following criteria define the relevant knowledge, experience, skills and abilities which a candidate will need to demonstrate throughout the recruitment process.  The criteria will be assessed at different stages including Application (A), Interview (I), Test (T) and/</w:t>
      </w:r>
      <w:r w:rsidR="00BF5D62">
        <w:rPr>
          <w:sz w:val="24"/>
        </w:rPr>
        <w:t>or</w:t>
      </w:r>
      <w:r>
        <w:rPr>
          <w:sz w:val="24"/>
        </w:rPr>
        <w:t xml:space="preserve"> Presentation (P).</w:t>
      </w:r>
    </w:p>
    <w:p w14:paraId="3DEC7DFB" w14:textId="77777777" w:rsidR="00B33387" w:rsidRDefault="00B33387" w:rsidP="00801E5C">
      <w:pPr>
        <w:spacing w:after="0"/>
        <w:jc w:val="center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3"/>
        <w:gridCol w:w="6713"/>
        <w:gridCol w:w="567"/>
        <w:gridCol w:w="567"/>
        <w:gridCol w:w="567"/>
        <w:gridCol w:w="561"/>
      </w:tblGrid>
      <w:tr w:rsidR="00B33387" w14:paraId="22AF2428" w14:textId="77777777" w:rsidTr="00F86730">
        <w:tc>
          <w:tcPr>
            <w:tcW w:w="653" w:type="dxa"/>
            <w:shd w:val="clear" w:color="auto" w:fill="D9D9D9" w:themeFill="background1" w:themeFillShade="D9"/>
          </w:tcPr>
          <w:p w14:paraId="34A9E56B" w14:textId="77777777" w:rsidR="00B33387" w:rsidRPr="00B33387" w:rsidRDefault="00B33387" w:rsidP="00777EE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6713" w:type="dxa"/>
            <w:shd w:val="clear" w:color="auto" w:fill="D9D9D9" w:themeFill="background1" w:themeFillShade="D9"/>
          </w:tcPr>
          <w:p w14:paraId="74D30E8A" w14:textId="77777777" w:rsidR="00B33387" w:rsidRPr="00B33387" w:rsidRDefault="00B33387" w:rsidP="00777EEC">
            <w:pPr>
              <w:jc w:val="both"/>
              <w:rPr>
                <w:b/>
                <w:sz w:val="24"/>
              </w:rPr>
            </w:pPr>
            <w:r w:rsidRPr="00B33387">
              <w:rPr>
                <w:b/>
                <w:sz w:val="24"/>
              </w:rPr>
              <w:t>Criteria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FE1A7B6" w14:textId="77777777" w:rsidR="00B33387" w:rsidRPr="00B33387" w:rsidRDefault="00B33387" w:rsidP="00B33387">
            <w:pPr>
              <w:jc w:val="center"/>
              <w:rPr>
                <w:b/>
                <w:sz w:val="24"/>
              </w:rPr>
            </w:pPr>
            <w:r w:rsidRPr="00B33387">
              <w:rPr>
                <w:b/>
                <w:sz w:val="24"/>
              </w:rPr>
              <w:t>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EEBDA64" w14:textId="77777777" w:rsidR="00B33387" w:rsidRPr="00B33387" w:rsidRDefault="00B33387" w:rsidP="00B33387">
            <w:pPr>
              <w:jc w:val="center"/>
              <w:rPr>
                <w:b/>
                <w:sz w:val="24"/>
              </w:rPr>
            </w:pPr>
            <w:r w:rsidRPr="00B33387">
              <w:rPr>
                <w:b/>
                <w:sz w:val="24"/>
              </w:rPr>
              <w:t>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9261008" w14:textId="77777777" w:rsidR="00B33387" w:rsidRPr="00B33387" w:rsidRDefault="00B33387" w:rsidP="00B33387">
            <w:pPr>
              <w:jc w:val="center"/>
              <w:rPr>
                <w:b/>
                <w:sz w:val="24"/>
              </w:rPr>
            </w:pPr>
            <w:r w:rsidRPr="00B33387">
              <w:rPr>
                <w:b/>
                <w:sz w:val="24"/>
              </w:rPr>
              <w:t>T</w:t>
            </w:r>
          </w:p>
        </w:tc>
        <w:tc>
          <w:tcPr>
            <w:tcW w:w="561" w:type="dxa"/>
            <w:shd w:val="clear" w:color="auto" w:fill="D9D9D9" w:themeFill="background1" w:themeFillShade="D9"/>
          </w:tcPr>
          <w:p w14:paraId="7441FDB6" w14:textId="77777777" w:rsidR="00B33387" w:rsidRPr="00B33387" w:rsidRDefault="00B33387" w:rsidP="00B33387">
            <w:pPr>
              <w:jc w:val="center"/>
              <w:rPr>
                <w:b/>
                <w:sz w:val="24"/>
              </w:rPr>
            </w:pPr>
            <w:r w:rsidRPr="00B33387">
              <w:rPr>
                <w:b/>
                <w:sz w:val="24"/>
              </w:rPr>
              <w:t>P</w:t>
            </w:r>
          </w:p>
        </w:tc>
      </w:tr>
      <w:tr w:rsidR="00B33387" w14:paraId="52F337E6" w14:textId="77777777" w:rsidTr="00F86730">
        <w:tc>
          <w:tcPr>
            <w:tcW w:w="653" w:type="dxa"/>
            <w:shd w:val="clear" w:color="auto" w:fill="D9D9D9" w:themeFill="background1" w:themeFillShade="D9"/>
          </w:tcPr>
          <w:p w14:paraId="340AE1E2" w14:textId="77777777" w:rsidR="00B33387" w:rsidRDefault="00B33387" w:rsidP="00B33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3" w:type="dxa"/>
            <w:shd w:val="clear" w:color="auto" w:fill="F2F2F2" w:themeFill="background1" w:themeFillShade="F2"/>
          </w:tcPr>
          <w:p w14:paraId="20885C4B" w14:textId="70427A70" w:rsidR="00B33387" w:rsidRPr="009D6167" w:rsidRDefault="00E2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Substantial, proven experience of formulating and delivering creative and successful campaigns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A495DC6" w14:textId="77777777" w:rsidR="00B33387" w:rsidRDefault="00B33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5B9F3511" w14:textId="77777777" w:rsidR="00B33387" w:rsidRDefault="00CC04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05C3B99A" w14:textId="77777777" w:rsidR="00B33387" w:rsidRDefault="00B33387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40B3F60D" w14:textId="77777777" w:rsidR="00B33387" w:rsidRDefault="00B33387">
            <w:pPr>
              <w:jc w:val="center"/>
              <w:rPr>
                <w:sz w:val="24"/>
              </w:rPr>
            </w:pPr>
          </w:p>
        </w:tc>
      </w:tr>
      <w:tr w:rsidR="00B33387" w14:paraId="3AEB5788" w14:textId="77777777" w:rsidTr="00F86730">
        <w:tc>
          <w:tcPr>
            <w:tcW w:w="653" w:type="dxa"/>
            <w:shd w:val="clear" w:color="auto" w:fill="D9D9D9" w:themeFill="background1" w:themeFillShade="D9"/>
          </w:tcPr>
          <w:p w14:paraId="57B450F7" w14:textId="77777777" w:rsidR="00B33387" w:rsidRDefault="00B33387" w:rsidP="00B33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13" w:type="dxa"/>
            <w:shd w:val="clear" w:color="auto" w:fill="F2F2F2" w:themeFill="background1" w:themeFillShade="F2"/>
          </w:tcPr>
          <w:p w14:paraId="3B92E87A" w14:textId="77777777" w:rsidR="00B33387" w:rsidRPr="009D6167" w:rsidRDefault="00A564EE" w:rsidP="00FF79C2">
            <w:pPr>
              <w:pStyle w:val="p7"/>
              <w:spacing w:line="240" w:lineRule="auto"/>
              <w:ind w:left="0" w:firstLine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Proven success in securing substantial amounts of income from various sources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DED5482" w14:textId="77777777" w:rsidR="00B33387" w:rsidRDefault="00B33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64CFBDF1" w14:textId="77777777" w:rsidR="00B33387" w:rsidRDefault="00833A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10B6A1AB" w14:textId="77777777" w:rsidR="00B33387" w:rsidRDefault="00B33387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4964CBCD" w14:textId="77777777" w:rsidR="00B33387" w:rsidRDefault="00B33387">
            <w:pPr>
              <w:jc w:val="center"/>
              <w:rPr>
                <w:sz w:val="24"/>
              </w:rPr>
            </w:pPr>
          </w:p>
        </w:tc>
      </w:tr>
      <w:tr w:rsidR="00B33387" w14:paraId="1B6A9997" w14:textId="77777777" w:rsidTr="00F86730">
        <w:tc>
          <w:tcPr>
            <w:tcW w:w="653" w:type="dxa"/>
            <w:shd w:val="clear" w:color="auto" w:fill="D9D9D9" w:themeFill="background1" w:themeFillShade="D9"/>
          </w:tcPr>
          <w:p w14:paraId="7189D0FF" w14:textId="77777777" w:rsidR="00B33387" w:rsidRPr="002B6E50" w:rsidRDefault="00B33387" w:rsidP="00B33387">
            <w:pPr>
              <w:jc w:val="center"/>
              <w:rPr>
                <w:sz w:val="24"/>
                <w:szCs w:val="24"/>
              </w:rPr>
            </w:pPr>
            <w:r w:rsidRPr="002B6E50">
              <w:rPr>
                <w:sz w:val="24"/>
                <w:szCs w:val="24"/>
              </w:rPr>
              <w:t>3</w:t>
            </w:r>
          </w:p>
        </w:tc>
        <w:tc>
          <w:tcPr>
            <w:tcW w:w="6713" w:type="dxa"/>
            <w:shd w:val="clear" w:color="auto" w:fill="F2F2F2" w:themeFill="background1" w:themeFillShade="F2"/>
          </w:tcPr>
          <w:p w14:paraId="4F23C99C" w14:textId="7BDFA5B9" w:rsidR="00B33387" w:rsidRPr="009D6167" w:rsidRDefault="00A564EE" w:rsidP="00FF79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Substantial experience of </w:t>
            </w:r>
            <w:r w:rsidR="007C17D9">
              <w:rPr>
                <w:sz w:val="24"/>
                <w:szCs w:val="24"/>
              </w:rPr>
              <w:t>effective researched</w:t>
            </w:r>
            <w:r w:rsidR="00FF79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networking</w:t>
            </w:r>
            <w:r w:rsidR="003E205A">
              <w:rPr>
                <w:sz w:val="24"/>
                <w:szCs w:val="24"/>
              </w:rPr>
              <w:t>, with a broad range of stakeholders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AFA52FE" w14:textId="77777777" w:rsidR="00B33387" w:rsidRDefault="00B33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604EB4A3" w14:textId="77777777" w:rsidR="00B33387" w:rsidRDefault="00833A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4674AD4D" w14:textId="77777777" w:rsidR="00B33387" w:rsidRDefault="00B33387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052945E2" w14:textId="77777777" w:rsidR="00B33387" w:rsidRDefault="00B33387">
            <w:pPr>
              <w:jc w:val="center"/>
              <w:rPr>
                <w:sz w:val="24"/>
              </w:rPr>
            </w:pPr>
          </w:p>
        </w:tc>
      </w:tr>
      <w:tr w:rsidR="00B33387" w14:paraId="508220C6" w14:textId="77777777" w:rsidTr="00F86730">
        <w:tc>
          <w:tcPr>
            <w:tcW w:w="653" w:type="dxa"/>
            <w:shd w:val="clear" w:color="auto" w:fill="D9D9D9" w:themeFill="background1" w:themeFillShade="D9"/>
          </w:tcPr>
          <w:p w14:paraId="6392E8F4" w14:textId="77777777" w:rsidR="00B33387" w:rsidRDefault="00B33387" w:rsidP="00B33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13" w:type="dxa"/>
            <w:shd w:val="clear" w:color="auto" w:fill="F2F2F2" w:themeFill="background1" w:themeFillShade="F2"/>
          </w:tcPr>
          <w:p w14:paraId="15FFD433" w14:textId="32186FAD" w:rsidR="00B33387" w:rsidRPr="009D6167" w:rsidRDefault="00A564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Substantial experience of </w:t>
            </w:r>
            <w:r w:rsidR="00035C03">
              <w:rPr>
                <w:sz w:val="24"/>
                <w:szCs w:val="24"/>
              </w:rPr>
              <w:t xml:space="preserve">confidently delivering fast paced, informative and </w:t>
            </w:r>
            <w:r w:rsidR="00327A37">
              <w:rPr>
                <w:sz w:val="24"/>
                <w:szCs w:val="24"/>
              </w:rPr>
              <w:t xml:space="preserve">persuasive presentations 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27C7029" w14:textId="77777777" w:rsidR="00B33387" w:rsidRDefault="00B33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4AE7A13F" w14:textId="77777777" w:rsidR="00B33387" w:rsidRDefault="00B3338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3321CB40" w14:textId="77777777" w:rsidR="00B33387" w:rsidRDefault="00B33387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327F162A" w14:textId="77777777" w:rsidR="00B33387" w:rsidRDefault="00CC041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X </w:t>
            </w:r>
          </w:p>
        </w:tc>
      </w:tr>
      <w:tr w:rsidR="00B33387" w14:paraId="19218FCC" w14:textId="77777777" w:rsidTr="00F86730">
        <w:tc>
          <w:tcPr>
            <w:tcW w:w="653" w:type="dxa"/>
            <w:shd w:val="clear" w:color="auto" w:fill="D9D9D9" w:themeFill="background1" w:themeFillShade="D9"/>
          </w:tcPr>
          <w:p w14:paraId="2B302BC4" w14:textId="77777777" w:rsidR="00B33387" w:rsidRDefault="00B33387" w:rsidP="00B3338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6713" w:type="dxa"/>
            <w:shd w:val="clear" w:color="auto" w:fill="F2F2F2" w:themeFill="background1" w:themeFillShade="F2"/>
          </w:tcPr>
          <w:p w14:paraId="30D7F0BF" w14:textId="28AC7AEA" w:rsidR="00B33387" w:rsidRPr="009D6167" w:rsidRDefault="00424E45" w:rsidP="00001816">
            <w:pPr>
              <w:pStyle w:val="Default"/>
              <w:jc w:val="both"/>
            </w:pPr>
            <w:r>
              <w:rPr>
                <w:sz w:val="23"/>
                <w:szCs w:val="23"/>
              </w:rPr>
              <w:t xml:space="preserve">A working knowledge of Windows operating systems &amp; software, including Microsoft Office and other databases including </w:t>
            </w:r>
            <w:r w:rsidR="00001816">
              <w:rPr>
                <w:sz w:val="23"/>
                <w:szCs w:val="23"/>
              </w:rPr>
              <w:t>e-T</w:t>
            </w:r>
            <w:r>
              <w:rPr>
                <w:sz w:val="23"/>
                <w:szCs w:val="23"/>
              </w:rPr>
              <w:t>apestry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73B94EB" w14:textId="77777777" w:rsidR="00B33387" w:rsidRDefault="00B33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73CCEAC9" w14:textId="77777777" w:rsidR="00B33387" w:rsidRDefault="00B3338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1758250C" w14:textId="77777777" w:rsidR="00B33387" w:rsidRDefault="00B33387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2B91F2EF" w14:textId="77777777" w:rsidR="00B33387" w:rsidRDefault="00B33387">
            <w:pPr>
              <w:jc w:val="center"/>
              <w:rPr>
                <w:sz w:val="24"/>
              </w:rPr>
            </w:pPr>
          </w:p>
        </w:tc>
      </w:tr>
      <w:tr w:rsidR="00B33387" w14:paraId="4696ED59" w14:textId="77777777" w:rsidTr="00F86730">
        <w:tc>
          <w:tcPr>
            <w:tcW w:w="653" w:type="dxa"/>
            <w:shd w:val="clear" w:color="auto" w:fill="D9D9D9" w:themeFill="background1" w:themeFillShade="D9"/>
          </w:tcPr>
          <w:p w14:paraId="379637D6" w14:textId="77777777" w:rsidR="00B33387" w:rsidRDefault="00B33387" w:rsidP="00B33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13" w:type="dxa"/>
            <w:shd w:val="clear" w:color="auto" w:fill="F2F2F2" w:themeFill="background1" w:themeFillShade="F2"/>
          </w:tcPr>
          <w:p w14:paraId="18E8E576" w14:textId="77777777" w:rsidR="00B33387" w:rsidRPr="009D6167" w:rsidRDefault="002B71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ability to develop and deliver innovative and effective fundraising ideas against tight timescales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9B795BE" w14:textId="77777777" w:rsidR="00B33387" w:rsidRDefault="00B33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52F86480" w14:textId="649F6C52" w:rsidR="00B33387" w:rsidRDefault="00737F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1E347179" w14:textId="77777777" w:rsidR="00B33387" w:rsidRDefault="00B33387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5CF1E2CE" w14:textId="23A363FF" w:rsidR="00B33387" w:rsidRDefault="006827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B33387" w14:paraId="1C9F5139" w14:textId="77777777" w:rsidTr="00F86730">
        <w:tc>
          <w:tcPr>
            <w:tcW w:w="653" w:type="dxa"/>
            <w:shd w:val="clear" w:color="auto" w:fill="D9D9D9" w:themeFill="background1" w:themeFillShade="D9"/>
          </w:tcPr>
          <w:p w14:paraId="271C5A7B" w14:textId="77777777" w:rsidR="00B33387" w:rsidRDefault="00B33387" w:rsidP="00B33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13" w:type="dxa"/>
            <w:shd w:val="clear" w:color="auto" w:fill="F2F2F2" w:themeFill="background1" w:themeFillShade="F2"/>
          </w:tcPr>
          <w:p w14:paraId="05C7F0C9" w14:textId="07D2534E" w:rsidR="00B33387" w:rsidRPr="009D6167" w:rsidRDefault="003619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Impeccable planning</w:t>
            </w:r>
            <w:r w:rsidR="00001816">
              <w:rPr>
                <w:sz w:val="24"/>
                <w:szCs w:val="24"/>
              </w:rPr>
              <w:t xml:space="preserve"> and </w:t>
            </w:r>
            <w:r>
              <w:rPr>
                <w:sz w:val="24"/>
                <w:szCs w:val="24"/>
              </w:rPr>
              <w:t xml:space="preserve">organisational skills, with the ability to </w:t>
            </w:r>
            <w:r w:rsidR="00001816">
              <w:rPr>
                <w:sz w:val="24"/>
                <w:szCs w:val="24"/>
              </w:rPr>
              <w:t>use</w:t>
            </w:r>
            <w:r>
              <w:rPr>
                <w:sz w:val="24"/>
                <w:szCs w:val="24"/>
              </w:rPr>
              <w:t xml:space="preserve"> your own initiative</w:t>
            </w:r>
            <w:r w:rsidR="00001816">
              <w:rPr>
                <w:sz w:val="24"/>
                <w:szCs w:val="24"/>
              </w:rPr>
              <w:t xml:space="preserve"> and </w:t>
            </w:r>
            <w:r>
              <w:rPr>
                <w:sz w:val="24"/>
                <w:szCs w:val="24"/>
              </w:rPr>
              <w:t>manage multiple work streams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26D092A" w14:textId="77777777" w:rsidR="00B33387" w:rsidRDefault="00B33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0C05684D" w14:textId="77777777" w:rsidR="00B33387" w:rsidRDefault="00CC04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467F15DC" w14:textId="77777777" w:rsidR="00B33387" w:rsidRDefault="00B33387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14766221" w14:textId="77777777" w:rsidR="00B33387" w:rsidRDefault="00B33387">
            <w:pPr>
              <w:jc w:val="center"/>
              <w:rPr>
                <w:sz w:val="24"/>
              </w:rPr>
            </w:pPr>
          </w:p>
        </w:tc>
      </w:tr>
      <w:tr w:rsidR="00001816" w14:paraId="1F9931F2" w14:textId="77777777" w:rsidTr="00F86730">
        <w:tc>
          <w:tcPr>
            <w:tcW w:w="653" w:type="dxa"/>
            <w:shd w:val="clear" w:color="auto" w:fill="D9D9D9" w:themeFill="background1" w:themeFillShade="D9"/>
          </w:tcPr>
          <w:p w14:paraId="26FBCB41" w14:textId="77777777" w:rsidR="00001816" w:rsidRDefault="00001816" w:rsidP="000018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13" w:type="dxa"/>
            <w:shd w:val="clear" w:color="auto" w:fill="F2F2F2" w:themeFill="background1" w:themeFillShade="F2"/>
          </w:tcPr>
          <w:p w14:paraId="24B14466" w14:textId="527AEE95" w:rsidR="00001816" w:rsidRPr="00001816" w:rsidRDefault="00001816" w:rsidP="00001816">
            <w:pPr>
              <w:jc w:val="both"/>
              <w:rPr>
                <w:sz w:val="24"/>
                <w:szCs w:val="24"/>
              </w:rPr>
            </w:pPr>
            <w:r w:rsidRPr="00001816">
              <w:rPr>
                <w:rFonts w:ascii="Calibri" w:hAnsi="Calibri" w:cs="Arial"/>
                <w:sz w:val="24"/>
              </w:rPr>
              <w:t xml:space="preserve">A high-level commitment to ensuring that </w:t>
            </w:r>
            <w:r>
              <w:rPr>
                <w:rFonts w:ascii="Calibri" w:hAnsi="Calibri" w:cs="Arial"/>
                <w:sz w:val="24"/>
              </w:rPr>
              <w:t>the organisation’s</w:t>
            </w:r>
            <w:r w:rsidRPr="00001816">
              <w:rPr>
                <w:rFonts w:ascii="Calibri" w:hAnsi="Calibri" w:cs="Arial"/>
                <w:sz w:val="24"/>
              </w:rPr>
              <w:t xml:space="preserve"> values are embedded in your day to day work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F99B0FB" w14:textId="77777777" w:rsidR="00001816" w:rsidRDefault="00001816" w:rsidP="000018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0627624E" w14:textId="7F455C55" w:rsidR="00001816" w:rsidRDefault="00001816" w:rsidP="000018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2FF30B00" w14:textId="77777777" w:rsidR="00001816" w:rsidRDefault="00001816" w:rsidP="0000181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19F9CF7A" w14:textId="22F42BEE" w:rsidR="00001816" w:rsidRDefault="00001816" w:rsidP="000018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001816" w14:paraId="198456EA" w14:textId="77777777" w:rsidTr="00F86730">
        <w:tc>
          <w:tcPr>
            <w:tcW w:w="653" w:type="dxa"/>
            <w:shd w:val="clear" w:color="auto" w:fill="D9D9D9" w:themeFill="background1" w:themeFillShade="D9"/>
          </w:tcPr>
          <w:p w14:paraId="531DD459" w14:textId="77777777" w:rsidR="00001816" w:rsidRPr="002B6E50" w:rsidRDefault="00001816" w:rsidP="00001816">
            <w:pPr>
              <w:jc w:val="center"/>
              <w:rPr>
                <w:sz w:val="24"/>
                <w:szCs w:val="24"/>
              </w:rPr>
            </w:pPr>
            <w:r w:rsidRPr="002B6E50">
              <w:rPr>
                <w:sz w:val="24"/>
                <w:szCs w:val="24"/>
              </w:rPr>
              <w:t>9</w:t>
            </w:r>
          </w:p>
        </w:tc>
        <w:tc>
          <w:tcPr>
            <w:tcW w:w="6713" w:type="dxa"/>
            <w:shd w:val="clear" w:color="auto" w:fill="F2F2F2" w:themeFill="background1" w:themeFillShade="F2"/>
          </w:tcPr>
          <w:p w14:paraId="3A684674" w14:textId="77777777" w:rsidR="00001816" w:rsidRPr="009D6167" w:rsidRDefault="00001816" w:rsidP="00001816">
            <w:pPr>
              <w:tabs>
                <w:tab w:val="left" w:pos="8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Substantial experience of managing multiple corporate social media accounts and driving forward improvements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D63AE1A" w14:textId="77777777" w:rsidR="00001816" w:rsidRDefault="00001816" w:rsidP="000018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041AECBF" w14:textId="77777777" w:rsidR="00001816" w:rsidRDefault="00001816" w:rsidP="000018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17F911F0" w14:textId="77777777" w:rsidR="00001816" w:rsidRDefault="00001816" w:rsidP="0000181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4931E0A8" w14:textId="77777777" w:rsidR="00001816" w:rsidRDefault="00001816" w:rsidP="00001816">
            <w:pPr>
              <w:jc w:val="center"/>
              <w:rPr>
                <w:sz w:val="24"/>
              </w:rPr>
            </w:pPr>
          </w:p>
        </w:tc>
      </w:tr>
      <w:tr w:rsidR="00001816" w14:paraId="6D331935" w14:textId="77777777" w:rsidTr="00F86730">
        <w:tc>
          <w:tcPr>
            <w:tcW w:w="653" w:type="dxa"/>
            <w:shd w:val="clear" w:color="auto" w:fill="D9D9D9" w:themeFill="background1" w:themeFillShade="D9"/>
          </w:tcPr>
          <w:p w14:paraId="0507063C" w14:textId="77777777" w:rsidR="00001816" w:rsidRDefault="00001816" w:rsidP="000018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713" w:type="dxa"/>
            <w:shd w:val="clear" w:color="auto" w:fill="F2F2F2" w:themeFill="background1" w:themeFillShade="F2"/>
          </w:tcPr>
          <w:p w14:paraId="6A5CD23C" w14:textId="1D0BCCF8" w:rsidR="00001816" w:rsidRPr="00001816" w:rsidRDefault="00001816" w:rsidP="00001816">
            <w:pPr>
              <w:pStyle w:val="Default"/>
            </w:pPr>
            <w:r w:rsidRPr="00001816">
              <w:t xml:space="preserve">Highly effective written and spoken communication skills, capable of winning support </w:t>
            </w:r>
            <w:r>
              <w:t>for</w:t>
            </w:r>
            <w:r w:rsidRPr="00001816">
              <w:t xml:space="preserve"> </w:t>
            </w:r>
            <w:r>
              <w:t>The Bridge’s</w:t>
            </w:r>
            <w:r w:rsidRPr="00001816">
              <w:t xml:space="preserve"> mission</w:t>
            </w:r>
            <w:r>
              <w:t>, vision</w:t>
            </w:r>
            <w:r w:rsidRPr="00001816">
              <w:t xml:space="preserve"> and services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5FA2A42" w14:textId="77777777" w:rsidR="00001816" w:rsidRDefault="00001816" w:rsidP="000018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6933CD03" w14:textId="77777777" w:rsidR="00001816" w:rsidRDefault="00001816" w:rsidP="000018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034CDE49" w14:textId="77777777" w:rsidR="00001816" w:rsidRDefault="00001816" w:rsidP="0000181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36F8431A" w14:textId="511FA311" w:rsidR="00001816" w:rsidRDefault="00001816" w:rsidP="000018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001816" w14:paraId="600DB9B4" w14:textId="77777777" w:rsidTr="00F86730">
        <w:tc>
          <w:tcPr>
            <w:tcW w:w="653" w:type="dxa"/>
            <w:shd w:val="clear" w:color="auto" w:fill="D9D9D9" w:themeFill="background1" w:themeFillShade="D9"/>
          </w:tcPr>
          <w:p w14:paraId="5C5AF226" w14:textId="77777777" w:rsidR="00001816" w:rsidRDefault="00001816" w:rsidP="000018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713" w:type="dxa"/>
          </w:tcPr>
          <w:p w14:paraId="28088B3A" w14:textId="386D3BB0" w:rsidR="00001816" w:rsidRPr="00833A86" w:rsidRDefault="00FC4836" w:rsidP="000018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ability to translate our clients lived experiences into effective, empathetic and compassionate messages and campaigns</w:t>
            </w:r>
          </w:p>
        </w:tc>
        <w:tc>
          <w:tcPr>
            <w:tcW w:w="567" w:type="dxa"/>
          </w:tcPr>
          <w:p w14:paraId="6AD1E75D" w14:textId="77777777" w:rsidR="00001816" w:rsidRDefault="00001816" w:rsidP="00001816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11A5DCF0" w14:textId="7515B69E" w:rsidR="00001816" w:rsidRDefault="002B0F4D" w:rsidP="000018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2319AA4C" w14:textId="77777777" w:rsidR="00001816" w:rsidRDefault="00001816" w:rsidP="0000181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2AA6E78C" w14:textId="0C461777" w:rsidR="00001816" w:rsidRDefault="00001816" w:rsidP="00001816">
            <w:pPr>
              <w:jc w:val="center"/>
              <w:rPr>
                <w:sz w:val="24"/>
              </w:rPr>
            </w:pPr>
          </w:p>
        </w:tc>
      </w:tr>
      <w:tr w:rsidR="00001816" w14:paraId="54A5CA1B" w14:textId="77777777" w:rsidTr="00F86730">
        <w:tc>
          <w:tcPr>
            <w:tcW w:w="653" w:type="dxa"/>
            <w:shd w:val="clear" w:color="auto" w:fill="D9D9D9" w:themeFill="background1" w:themeFillShade="D9"/>
          </w:tcPr>
          <w:p w14:paraId="25A297B7" w14:textId="0F2E775D" w:rsidR="00001816" w:rsidRDefault="00001816" w:rsidP="000018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B0F4D">
              <w:rPr>
                <w:sz w:val="24"/>
              </w:rPr>
              <w:t>2</w:t>
            </w:r>
          </w:p>
        </w:tc>
        <w:tc>
          <w:tcPr>
            <w:tcW w:w="6713" w:type="dxa"/>
          </w:tcPr>
          <w:p w14:paraId="69A2FD20" w14:textId="77777777" w:rsidR="00001816" w:rsidRDefault="00001816" w:rsidP="00001816">
            <w:pPr>
              <w:pStyle w:val="t1"/>
              <w:tabs>
                <w:tab w:val="left" w:pos="759"/>
                <w:tab w:val="left" w:pos="1474"/>
              </w:tabs>
              <w:spacing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Experience of developing a supporter journey with a strategic approach to communications</w:t>
            </w:r>
          </w:p>
        </w:tc>
        <w:tc>
          <w:tcPr>
            <w:tcW w:w="567" w:type="dxa"/>
          </w:tcPr>
          <w:p w14:paraId="2CD5B6ED" w14:textId="77777777" w:rsidR="00001816" w:rsidRDefault="00001816" w:rsidP="00001816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1DD77712" w14:textId="77777777" w:rsidR="00001816" w:rsidRDefault="00001816" w:rsidP="000018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6DFFA043" w14:textId="77777777" w:rsidR="00001816" w:rsidRDefault="00001816" w:rsidP="0000181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02B4296C" w14:textId="77777777" w:rsidR="00001816" w:rsidRDefault="00001816" w:rsidP="00001816">
            <w:pPr>
              <w:jc w:val="center"/>
              <w:rPr>
                <w:sz w:val="24"/>
              </w:rPr>
            </w:pPr>
          </w:p>
        </w:tc>
      </w:tr>
      <w:tr w:rsidR="00001816" w14:paraId="29C29327" w14:textId="77777777" w:rsidTr="00F86730">
        <w:tc>
          <w:tcPr>
            <w:tcW w:w="653" w:type="dxa"/>
            <w:shd w:val="clear" w:color="auto" w:fill="D9D9D9" w:themeFill="background1" w:themeFillShade="D9"/>
          </w:tcPr>
          <w:p w14:paraId="77475EA6" w14:textId="3FC61129" w:rsidR="00001816" w:rsidRDefault="00001816" w:rsidP="000018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B0F4D">
              <w:rPr>
                <w:sz w:val="24"/>
              </w:rPr>
              <w:t>3</w:t>
            </w:r>
          </w:p>
        </w:tc>
        <w:tc>
          <w:tcPr>
            <w:tcW w:w="6713" w:type="dxa"/>
          </w:tcPr>
          <w:p w14:paraId="08070C48" w14:textId="77777777" w:rsidR="00001816" w:rsidRDefault="00001816" w:rsidP="00001816">
            <w:pPr>
              <w:pStyle w:val="t1"/>
              <w:tabs>
                <w:tab w:val="left" w:pos="759"/>
                <w:tab w:val="left" w:pos="1474"/>
              </w:tabs>
              <w:spacing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Experience of working with the media to raise awareness and the profile of an organisation</w:t>
            </w:r>
          </w:p>
        </w:tc>
        <w:tc>
          <w:tcPr>
            <w:tcW w:w="567" w:type="dxa"/>
          </w:tcPr>
          <w:p w14:paraId="116ED0F2" w14:textId="77777777" w:rsidR="00001816" w:rsidRDefault="00001816" w:rsidP="00001816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63527C86" w14:textId="77777777" w:rsidR="00001816" w:rsidRDefault="00001816" w:rsidP="000018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6E800BC0" w14:textId="77777777" w:rsidR="00001816" w:rsidRDefault="00001816" w:rsidP="0000181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414FB43E" w14:textId="77777777" w:rsidR="00001816" w:rsidRDefault="00001816" w:rsidP="00001816">
            <w:pPr>
              <w:jc w:val="center"/>
              <w:rPr>
                <w:sz w:val="24"/>
              </w:rPr>
            </w:pPr>
          </w:p>
        </w:tc>
      </w:tr>
      <w:tr w:rsidR="00001816" w14:paraId="1B4B54F7" w14:textId="77777777" w:rsidTr="00F86730">
        <w:tc>
          <w:tcPr>
            <w:tcW w:w="653" w:type="dxa"/>
            <w:shd w:val="clear" w:color="auto" w:fill="D9D9D9" w:themeFill="background1" w:themeFillShade="D9"/>
          </w:tcPr>
          <w:p w14:paraId="289416D6" w14:textId="3EC53D9E" w:rsidR="00001816" w:rsidRDefault="00001816" w:rsidP="000018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B0F4D">
              <w:rPr>
                <w:sz w:val="24"/>
              </w:rPr>
              <w:t>4</w:t>
            </w:r>
          </w:p>
        </w:tc>
        <w:tc>
          <w:tcPr>
            <w:tcW w:w="6713" w:type="dxa"/>
          </w:tcPr>
          <w:p w14:paraId="543CD726" w14:textId="77777777" w:rsidR="00001816" w:rsidRPr="00833A86" w:rsidRDefault="00001816" w:rsidP="000018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formal qualification in fundraising and/or communications and marketing</w:t>
            </w:r>
          </w:p>
        </w:tc>
        <w:tc>
          <w:tcPr>
            <w:tcW w:w="567" w:type="dxa"/>
          </w:tcPr>
          <w:p w14:paraId="3D16AA9E" w14:textId="77777777" w:rsidR="00001816" w:rsidRDefault="00001816" w:rsidP="000018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299C32C3" w14:textId="77777777" w:rsidR="00001816" w:rsidRDefault="00001816" w:rsidP="00001816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685421A1" w14:textId="77777777" w:rsidR="00001816" w:rsidRDefault="00001816" w:rsidP="0000181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7E9AFF91" w14:textId="77777777" w:rsidR="00001816" w:rsidRDefault="00001816" w:rsidP="00001816">
            <w:pPr>
              <w:jc w:val="center"/>
              <w:rPr>
                <w:sz w:val="24"/>
              </w:rPr>
            </w:pPr>
          </w:p>
        </w:tc>
      </w:tr>
    </w:tbl>
    <w:p w14:paraId="7E694DDF" w14:textId="77777777" w:rsidR="00777EEC" w:rsidRDefault="00777EEC" w:rsidP="00777EEC">
      <w:pPr>
        <w:spacing w:after="0"/>
        <w:jc w:val="both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4"/>
        <w:gridCol w:w="851"/>
        <w:gridCol w:w="2406"/>
        <w:gridCol w:w="2410"/>
        <w:gridCol w:w="992"/>
        <w:gridCol w:w="1415"/>
      </w:tblGrid>
      <w:tr w:rsidR="00C5284C" w14:paraId="4DC26187" w14:textId="77777777" w:rsidTr="00FE40CD">
        <w:tc>
          <w:tcPr>
            <w:tcW w:w="9628" w:type="dxa"/>
            <w:gridSpan w:val="6"/>
            <w:shd w:val="clear" w:color="auto" w:fill="BFBFBF" w:themeFill="background1" w:themeFillShade="BF"/>
          </w:tcPr>
          <w:p w14:paraId="28DD52E8" w14:textId="77777777" w:rsidR="00C5284C" w:rsidRPr="00F86730" w:rsidRDefault="00F86730" w:rsidP="00777EEC">
            <w:pPr>
              <w:jc w:val="both"/>
              <w:rPr>
                <w:b/>
                <w:sz w:val="28"/>
              </w:rPr>
            </w:pPr>
            <w:r w:rsidRPr="00F86730">
              <w:rPr>
                <w:b/>
                <w:sz w:val="28"/>
              </w:rPr>
              <w:t>Document Control</w:t>
            </w:r>
          </w:p>
        </w:tc>
      </w:tr>
      <w:tr w:rsidR="00C5284C" w14:paraId="5FB81DEF" w14:textId="77777777" w:rsidTr="00FC4836">
        <w:tc>
          <w:tcPr>
            <w:tcW w:w="1554" w:type="dxa"/>
          </w:tcPr>
          <w:p w14:paraId="35244A51" w14:textId="77777777" w:rsidR="00C5284C" w:rsidRPr="00F86730" w:rsidRDefault="00C5284C" w:rsidP="00777EEC">
            <w:pPr>
              <w:jc w:val="both"/>
              <w:rPr>
                <w:b/>
                <w:sz w:val="24"/>
              </w:rPr>
            </w:pPr>
            <w:r w:rsidRPr="00F86730">
              <w:rPr>
                <w:b/>
                <w:sz w:val="24"/>
              </w:rPr>
              <w:t>Prepared by</w:t>
            </w:r>
          </w:p>
        </w:tc>
        <w:tc>
          <w:tcPr>
            <w:tcW w:w="5667" w:type="dxa"/>
            <w:gridSpan w:val="3"/>
          </w:tcPr>
          <w:p w14:paraId="4C43C9D6" w14:textId="77777777" w:rsidR="00C5284C" w:rsidRDefault="00B97FE3" w:rsidP="00777EEC">
            <w:pPr>
              <w:jc w:val="both"/>
              <w:rPr>
                <w:sz w:val="24"/>
              </w:rPr>
            </w:pPr>
            <w:r>
              <w:rPr>
                <w:sz w:val="24"/>
              </w:rPr>
              <w:t>Paul Snape</w:t>
            </w:r>
          </w:p>
        </w:tc>
        <w:tc>
          <w:tcPr>
            <w:tcW w:w="992" w:type="dxa"/>
          </w:tcPr>
          <w:p w14:paraId="5FA2EA5C" w14:textId="77777777" w:rsidR="00C5284C" w:rsidRPr="00F86730" w:rsidRDefault="00C5284C" w:rsidP="00777EEC">
            <w:pPr>
              <w:jc w:val="both"/>
              <w:rPr>
                <w:b/>
                <w:sz w:val="24"/>
              </w:rPr>
            </w:pPr>
            <w:r w:rsidRPr="00F86730">
              <w:rPr>
                <w:b/>
                <w:sz w:val="24"/>
              </w:rPr>
              <w:t>Date</w:t>
            </w:r>
          </w:p>
        </w:tc>
        <w:tc>
          <w:tcPr>
            <w:tcW w:w="1415" w:type="dxa"/>
          </w:tcPr>
          <w:p w14:paraId="0805C08A" w14:textId="77777777" w:rsidR="00C5284C" w:rsidRDefault="00B97FE3" w:rsidP="00777EEC">
            <w:pPr>
              <w:jc w:val="both"/>
              <w:rPr>
                <w:sz w:val="24"/>
              </w:rPr>
            </w:pPr>
            <w:r>
              <w:rPr>
                <w:sz w:val="24"/>
              </w:rPr>
              <w:t>07/08/2018</w:t>
            </w:r>
          </w:p>
        </w:tc>
      </w:tr>
      <w:tr w:rsidR="00C5284C" w14:paraId="4BF9B3F5" w14:textId="77777777" w:rsidTr="00FC4836">
        <w:tc>
          <w:tcPr>
            <w:tcW w:w="2405" w:type="dxa"/>
            <w:gridSpan w:val="2"/>
          </w:tcPr>
          <w:p w14:paraId="356155AF" w14:textId="77777777" w:rsidR="00C5284C" w:rsidRPr="00F86730" w:rsidRDefault="00C5284C" w:rsidP="00777EEC">
            <w:pPr>
              <w:jc w:val="both"/>
              <w:rPr>
                <w:b/>
                <w:sz w:val="24"/>
              </w:rPr>
            </w:pPr>
            <w:r w:rsidRPr="00F86730">
              <w:rPr>
                <w:b/>
                <w:sz w:val="24"/>
              </w:rPr>
              <w:t>QMS Document No.</w:t>
            </w:r>
          </w:p>
        </w:tc>
        <w:tc>
          <w:tcPr>
            <w:tcW w:w="2406" w:type="dxa"/>
          </w:tcPr>
          <w:p w14:paraId="7220D7B7" w14:textId="77777777" w:rsidR="00C5284C" w:rsidRDefault="009F187C" w:rsidP="00777EEC">
            <w:pPr>
              <w:jc w:val="both"/>
              <w:rPr>
                <w:sz w:val="24"/>
              </w:rPr>
            </w:pPr>
            <w:r>
              <w:rPr>
                <w:sz w:val="24"/>
              </w:rPr>
              <w:t>GEN-HR</w:t>
            </w:r>
            <w:r w:rsidR="00B97FE3">
              <w:rPr>
                <w:sz w:val="24"/>
              </w:rPr>
              <w:t>-025</w:t>
            </w:r>
          </w:p>
        </w:tc>
        <w:tc>
          <w:tcPr>
            <w:tcW w:w="2410" w:type="dxa"/>
          </w:tcPr>
          <w:p w14:paraId="710069B5" w14:textId="77777777" w:rsidR="00C5284C" w:rsidRPr="00F86730" w:rsidRDefault="00C5284C" w:rsidP="00777EEC">
            <w:pPr>
              <w:jc w:val="both"/>
              <w:rPr>
                <w:b/>
                <w:sz w:val="24"/>
              </w:rPr>
            </w:pPr>
            <w:r w:rsidRPr="00F86730">
              <w:rPr>
                <w:b/>
                <w:sz w:val="24"/>
              </w:rPr>
              <w:t>Version</w:t>
            </w:r>
          </w:p>
        </w:tc>
        <w:tc>
          <w:tcPr>
            <w:tcW w:w="2407" w:type="dxa"/>
            <w:gridSpan w:val="2"/>
          </w:tcPr>
          <w:p w14:paraId="37E44A0D" w14:textId="14BF86E2" w:rsidR="00C5284C" w:rsidRDefault="00001816" w:rsidP="00777EEC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  <w:r w:rsidR="00B97FE3">
              <w:rPr>
                <w:sz w:val="24"/>
              </w:rPr>
              <w:t>2.0</w:t>
            </w:r>
          </w:p>
        </w:tc>
      </w:tr>
    </w:tbl>
    <w:p w14:paraId="457992AC" w14:textId="148D0350" w:rsidR="00C5284C" w:rsidRPr="00801E5C" w:rsidRDefault="00C5284C" w:rsidP="00FC4836">
      <w:pPr>
        <w:spacing w:after="0"/>
        <w:jc w:val="both"/>
        <w:rPr>
          <w:sz w:val="24"/>
        </w:rPr>
      </w:pPr>
    </w:p>
    <w:sectPr w:rsidR="00C5284C" w:rsidRPr="00801E5C" w:rsidSect="00801E5C">
      <w:headerReference w:type="first" r:id="rId11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F15F0" w14:textId="77777777" w:rsidR="00385851" w:rsidRDefault="00385851" w:rsidP="00801E5C">
      <w:pPr>
        <w:spacing w:after="0" w:line="240" w:lineRule="auto"/>
      </w:pPr>
      <w:r>
        <w:separator/>
      </w:r>
    </w:p>
  </w:endnote>
  <w:endnote w:type="continuationSeparator" w:id="0">
    <w:p w14:paraId="768A96E6" w14:textId="77777777" w:rsidR="00385851" w:rsidRDefault="00385851" w:rsidP="0080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E5AD4" w14:textId="77777777" w:rsidR="00385851" w:rsidRDefault="00385851" w:rsidP="00801E5C">
      <w:pPr>
        <w:spacing w:after="0" w:line="240" w:lineRule="auto"/>
      </w:pPr>
      <w:r>
        <w:separator/>
      </w:r>
    </w:p>
  </w:footnote>
  <w:footnote w:type="continuationSeparator" w:id="0">
    <w:p w14:paraId="32F9B36B" w14:textId="77777777" w:rsidR="00385851" w:rsidRDefault="00385851" w:rsidP="00801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6DEE4" w14:textId="77777777" w:rsidR="00801E5C" w:rsidRDefault="00801E5C" w:rsidP="009F187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FFADC1E" wp14:editId="35DB5513">
          <wp:extent cx="2118442" cy="9842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e Bridge Logo_TM_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0587" cy="994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E5E91"/>
    <w:multiLevelType w:val="hybridMultilevel"/>
    <w:tmpl w:val="BCC2F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83528"/>
    <w:multiLevelType w:val="hybridMultilevel"/>
    <w:tmpl w:val="ECDA1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61F49"/>
    <w:multiLevelType w:val="hybridMultilevel"/>
    <w:tmpl w:val="8C923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F33A7"/>
    <w:multiLevelType w:val="hybridMultilevel"/>
    <w:tmpl w:val="78D01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4B9E"/>
    <w:multiLevelType w:val="hybridMultilevel"/>
    <w:tmpl w:val="7C7627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73CE0"/>
    <w:multiLevelType w:val="hybridMultilevel"/>
    <w:tmpl w:val="50AE8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F24FB"/>
    <w:multiLevelType w:val="hybridMultilevel"/>
    <w:tmpl w:val="057CC8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716CA"/>
    <w:multiLevelType w:val="hybridMultilevel"/>
    <w:tmpl w:val="F5901C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C0DB1"/>
    <w:multiLevelType w:val="hybridMultilevel"/>
    <w:tmpl w:val="F4E0F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3C0"/>
    <w:rsid w:val="00001816"/>
    <w:rsid w:val="000053F0"/>
    <w:rsid w:val="00035C03"/>
    <w:rsid w:val="00072E7B"/>
    <w:rsid w:val="0009199B"/>
    <w:rsid w:val="000B6233"/>
    <w:rsid w:val="000F3DCA"/>
    <w:rsid w:val="0015392A"/>
    <w:rsid w:val="00162884"/>
    <w:rsid w:val="001E1A8D"/>
    <w:rsid w:val="002267D2"/>
    <w:rsid w:val="00283795"/>
    <w:rsid w:val="002B0F4D"/>
    <w:rsid w:val="002B6E50"/>
    <w:rsid w:val="002B71D1"/>
    <w:rsid w:val="002C6796"/>
    <w:rsid w:val="0030021E"/>
    <w:rsid w:val="00327A37"/>
    <w:rsid w:val="00333B38"/>
    <w:rsid w:val="0033717E"/>
    <w:rsid w:val="0035794E"/>
    <w:rsid w:val="0036192B"/>
    <w:rsid w:val="00385851"/>
    <w:rsid w:val="003B09ED"/>
    <w:rsid w:val="003B4BDE"/>
    <w:rsid w:val="003C66F4"/>
    <w:rsid w:val="003E205A"/>
    <w:rsid w:val="004121BD"/>
    <w:rsid w:val="00424E45"/>
    <w:rsid w:val="004A1D18"/>
    <w:rsid w:val="004F35D5"/>
    <w:rsid w:val="0054701B"/>
    <w:rsid w:val="005C53D9"/>
    <w:rsid w:val="005E5AEC"/>
    <w:rsid w:val="00620015"/>
    <w:rsid w:val="0064163B"/>
    <w:rsid w:val="00660ED7"/>
    <w:rsid w:val="00661253"/>
    <w:rsid w:val="00676112"/>
    <w:rsid w:val="00682722"/>
    <w:rsid w:val="006E1CC8"/>
    <w:rsid w:val="007115B7"/>
    <w:rsid w:val="00727896"/>
    <w:rsid w:val="00737FD5"/>
    <w:rsid w:val="00777EEC"/>
    <w:rsid w:val="007C17D9"/>
    <w:rsid w:val="007E233F"/>
    <w:rsid w:val="007F576F"/>
    <w:rsid w:val="00801E5C"/>
    <w:rsid w:val="00833A86"/>
    <w:rsid w:val="0085747C"/>
    <w:rsid w:val="00870B1A"/>
    <w:rsid w:val="00897D14"/>
    <w:rsid w:val="009D6167"/>
    <w:rsid w:val="009F187C"/>
    <w:rsid w:val="009F71D3"/>
    <w:rsid w:val="00A3233B"/>
    <w:rsid w:val="00A50D11"/>
    <w:rsid w:val="00A564EE"/>
    <w:rsid w:val="00A63D65"/>
    <w:rsid w:val="00A70332"/>
    <w:rsid w:val="00A72E24"/>
    <w:rsid w:val="00AC6252"/>
    <w:rsid w:val="00AE7E1E"/>
    <w:rsid w:val="00B11207"/>
    <w:rsid w:val="00B15037"/>
    <w:rsid w:val="00B33387"/>
    <w:rsid w:val="00B97FE3"/>
    <w:rsid w:val="00BC2EC1"/>
    <w:rsid w:val="00BE3244"/>
    <w:rsid w:val="00BE331A"/>
    <w:rsid w:val="00BF5D62"/>
    <w:rsid w:val="00C01F1F"/>
    <w:rsid w:val="00C5284C"/>
    <w:rsid w:val="00C90D8D"/>
    <w:rsid w:val="00CC0412"/>
    <w:rsid w:val="00CE7363"/>
    <w:rsid w:val="00CF4917"/>
    <w:rsid w:val="00D14AD4"/>
    <w:rsid w:val="00D30C2D"/>
    <w:rsid w:val="00D53F31"/>
    <w:rsid w:val="00D55BD1"/>
    <w:rsid w:val="00D647A9"/>
    <w:rsid w:val="00E2522E"/>
    <w:rsid w:val="00F173C0"/>
    <w:rsid w:val="00F2156C"/>
    <w:rsid w:val="00F215B7"/>
    <w:rsid w:val="00F369C4"/>
    <w:rsid w:val="00F372E1"/>
    <w:rsid w:val="00F62506"/>
    <w:rsid w:val="00F86730"/>
    <w:rsid w:val="00FC0B7A"/>
    <w:rsid w:val="00FC2C24"/>
    <w:rsid w:val="00FC4836"/>
    <w:rsid w:val="00FE40CD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DFC6525"/>
  <w15:chartTrackingRefBased/>
  <w15:docId w15:val="{B2F726F3-5135-46FF-9589-7EAD8090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E5C"/>
  </w:style>
  <w:style w:type="paragraph" w:styleId="Footer">
    <w:name w:val="footer"/>
    <w:basedOn w:val="Normal"/>
    <w:link w:val="FooterChar"/>
    <w:uiPriority w:val="99"/>
    <w:unhideWhenUsed/>
    <w:rsid w:val="00801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E5C"/>
  </w:style>
  <w:style w:type="table" w:styleId="TableGrid">
    <w:name w:val="Table Grid"/>
    <w:basedOn w:val="TableNormal"/>
    <w:uiPriority w:val="39"/>
    <w:rsid w:val="00801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7EEC"/>
    <w:pPr>
      <w:ind w:left="720"/>
      <w:contextualSpacing/>
    </w:pPr>
  </w:style>
  <w:style w:type="paragraph" w:customStyle="1" w:styleId="p7">
    <w:name w:val="p7"/>
    <w:basedOn w:val="Normal"/>
    <w:rsid w:val="002B6E50"/>
    <w:pPr>
      <w:widowControl w:val="0"/>
      <w:tabs>
        <w:tab w:val="left" w:pos="748"/>
        <w:tab w:val="left" w:pos="1462"/>
      </w:tabs>
      <w:autoSpaceDE w:val="0"/>
      <w:autoSpaceDN w:val="0"/>
      <w:adjustRightInd w:val="0"/>
      <w:spacing w:after="0" w:line="249" w:lineRule="atLeast"/>
      <w:ind w:left="1462" w:hanging="714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customStyle="1" w:styleId="t1">
    <w:name w:val="t1"/>
    <w:basedOn w:val="Normal"/>
    <w:rsid w:val="009D6167"/>
    <w:pPr>
      <w:widowControl w:val="0"/>
      <w:autoSpaceDE w:val="0"/>
      <w:autoSpaceDN w:val="0"/>
      <w:adjustRightInd w:val="0"/>
      <w:spacing w:after="0" w:line="249" w:lineRule="atLeast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E33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3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3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3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3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31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24E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29DAC3B538B438262EA2CBEDF13E0" ma:contentTypeVersion="10" ma:contentTypeDescription="Create a new document." ma:contentTypeScope="" ma:versionID="760f394cbb3964ea44eb61012a91c398">
  <xsd:schema xmlns:xsd="http://www.w3.org/2001/XMLSchema" xmlns:xs="http://www.w3.org/2001/XMLSchema" xmlns:p="http://schemas.microsoft.com/office/2006/metadata/properties" xmlns:ns2="8be8e954-a1db-433d-94e2-105db6c6d966" xmlns:ns3="fe1edf3b-d3b1-4ffb-9e7c-b98c31911014" targetNamespace="http://schemas.microsoft.com/office/2006/metadata/properties" ma:root="true" ma:fieldsID="4bd3a0d0c40efcc362c78cea704563ba" ns2:_="" ns3:_="">
    <xsd:import namespace="8be8e954-a1db-433d-94e2-105db6c6d966"/>
    <xsd:import namespace="fe1edf3b-d3b1-4ffb-9e7c-b98c319110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8e954-a1db-433d-94e2-105db6c6d9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edf3b-d3b1-4ffb-9e7c-b98c319110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1EC4B-75BA-4DEF-9E58-21C2C1DB3FC7}">
  <ds:schemaRefs>
    <ds:schemaRef ds:uri="http://schemas.microsoft.com/office/infopath/2007/PartnerControls"/>
    <ds:schemaRef ds:uri="fe1edf3b-d3b1-4ffb-9e7c-b98c31911014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8be8e954-a1db-433d-94e2-105db6c6d966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6CBF0BD-7134-4955-92D0-D543642B6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8e954-a1db-433d-94e2-105db6c6d966"/>
    <ds:schemaRef ds:uri="fe1edf3b-d3b1-4ffb-9e7c-b98c31911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F9D34C-6FC0-40E2-B7ED-2F12E7E027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97BD5E-E7F2-4DC6-B7C9-AC3B7827F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Snape</dc:creator>
  <cp:keywords/>
  <dc:description/>
  <cp:lastModifiedBy>Paul Snape</cp:lastModifiedBy>
  <cp:revision>12</cp:revision>
  <cp:lastPrinted>2018-08-16T13:36:00Z</cp:lastPrinted>
  <dcterms:created xsi:type="dcterms:W3CDTF">2018-08-14T15:28:00Z</dcterms:created>
  <dcterms:modified xsi:type="dcterms:W3CDTF">2018-08-16T15:28:00Z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0x01010082A29DAC3B538B438262EA2CBEDF13E0</vt:lpwstr>
  </property>
</Properties>
</file>